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538AC" w:rsidRDefault="0003565F">
      <w:pPr>
        <w:keepNext/>
        <w:spacing w:before="0" w:after="0"/>
        <w:ind w:left="5670"/>
        <w:jc w:val="left"/>
      </w:pPr>
      <w:proofErr w:type="gramStart"/>
      <w:r>
        <w:t>Утвержден</w:t>
      </w:r>
      <w:proofErr w:type="gramEnd"/>
      <w:r>
        <w:t xml:space="preserve"> постановлением </w:t>
      </w:r>
    </w:p>
    <w:p w:rsidR="00A538AC" w:rsidRDefault="0003565F">
      <w:pPr>
        <w:spacing w:before="0" w:after="0"/>
        <w:ind w:left="5670"/>
        <w:jc w:val="left"/>
      </w:pPr>
      <w:r>
        <w:t xml:space="preserve">главного управления архитектуры </w:t>
      </w:r>
    </w:p>
    <w:p w:rsidR="00A538AC" w:rsidRDefault="0003565F">
      <w:pPr>
        <w:spacing w:before="0" w:after="0"/>
        <w:ind w:left="5670"/>
        <w:jc w:val="left"/>
      </w:pPr>
      <w:r>
        <w:t>и градостроительства</w:t>
      </w:r>
    </w:p>
    <w:p w:rsidR="00A538AC" w:rsidRDefault="0003565F">
      <w:pPr>
        <w:keepNext/>
        <w:spacing w:before="0" w:after="0"/>
        <w:ind w:left="5670"/>
        <w:jc w:val="left"/>
      </w:pPr>
      <w:r>
        <w:t>Рязанской области</w:t>
      </w:r>
    </w:p>
    <w:p w:rsidR="00A538AC" w:rsidRDefault="00EB1C1E">
      <w:pPr>
        <w:keepNext/>
        <w:tabs>
          <w:tab w:val="left" w:pos="5100"/>
        </w:tabs>
        <w:spacing w:before="0" w:after="0"/>
        <w:ind w:left="5670"/>
        <w:jc w:val="left"/>
      </w:pPr>
      <w:r>
        <w:t>от 04 июля 2023 г.</w:t>
      </w:r>
      <w:r w:rsidR="0003565F">
        <w:t xml:space="preserve"> №</w:t>
      </w:r>
      <w:r>
        <w:t xml:space="preserve"> 268-п</w:t>
      </w:r>
      <w:bookmarkStart w:id="0" w:name="_GoBack"/>
      <w:bookmarkEnd w:id="0"/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03565F">
      <w:pPr>
        <w:pStyle w:val="a7"/>
        <w:spacing w:after="6"/>
        <w:ind w:firstLine="0"/>
        <w:jc w:val="center"/>
      </w:pPr>
      <w:r>
        <w:rPr>
          <w:sz w:val="32"/>
          <w:szCs w:val="32"/>
        </w:rPr>
        <w:t xml:space="preserve">ГЕНЕРАЛЬНЫЙ ПЛАН </w:t>
      </w:r>
    </w:p>
    <w:p w:rsidR="00A538AC" w:rsidRDefault="0003565F">
      <w:pPr>
        <w:pStyle w:val="a7"/>
        <w:spacing w:after="6"/>
        <w:ind w:firstLine="0"/>
        <w:jc w:val="center"/>
      </w:pPr>
      <w:r>
        <w:rPr>
          <w:sz w:val="32"/>
          <w:szCs w:val="32"/>
        </w:rPr>
        <w:t xml:space="preserve">муниципального образования – </w:t>
      </w:r>
      <w:proofErr w:type="spellStart"/>
      <w:r>
        <w:rPr>
          <w:sz w:val="32"/>
          <w:szCs w:val="32"/>
        </w:rPr>
        <w:t>Мурминское</w:t>
      </w:r>
      <w:proofErr w:type="spellEnd"/>
      <w:r>
        <w:rPr>
          <w:sz w:val="32"/>
          <w:szCs w:val="32"/>
        </w:rPr>
        <w:t xml:space="preserve"> сельское поселение </w:t>
      </w:r>
    </w:p>
    <w:p w:rsidR="00A538AC" w:rsidRDefault="0003565F">
      <w:pPr>
        <w:pStyle w:val="a7"/>
        <w:spacing w:after="6"/>
        <w:ind w:firstLine="0"/>
        <w:jc w:val="center"/>
      </w:pPr>
      <w:r>
        <w:rPr>
          <w:sz w:val="32"/>
          <w:szCs w:val="32"/>
        </w:rPr>
        <w:t>Рязанского муниципального района Рязанской области</w:t>
      </w:r>
    </w:p>
    <w:p w:rsidR="00A538AC" w:rsidRDefault="0003565F">
      <w:pPr>
        <w:pStyle w:val="a7"/>
        <w:spacing w:after="6"/>
        <w:ind w:firstLine="0"/>
        <w:jc w:val="center"/>
      </w:pPr>
      <w:r>
        <w:rPr>
          <w:sz w:val="32"/>
          <w:szCs w:val="32"/>
        </w:rPr>
        <w:t xml:space="preserve">  </w:t>
      </w: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03565F">
      <w:pPr>
        <w:pStyle w:val="a7"/>
        <w:spacing w:after="6"/>
        <w:ind w:firstLine="0"/>
        <w:jc w:val="center"/>
      </w:pPr>
      <w:r>
        <w:rPr>
          <w:sz w:val="32"/>
          <w:szCs w:val="32"/>
        </w:rPr>
        <w:t>ПОЛОЖЕНИЕ О ТЕРРИТОРИАЛЬНОМ ПЛАНИРОВАНИИ</w:t>
      </w: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A538AC">
      <w:pPr>
        <w:pStyle w:val="a7"/>
        <w:spacing w:after="6"/>
        <w:ind w:firstLine="0"/>
        <w:jc w:val="center"/>
        <w:rPr>
          <w:sz w:val="32"/>
          <w:szCs w:val="32"/>
        </w:rPr>
      </w:pPr>
    </w:p>
    <w:p w:rsidR="00A538AC" w:rsidRDefault="0003565F">
      <w:pPr>
        <w:pStyle w:val="1"/>
      </w:pPr>
      <w:r>
        <w:rPr>
          <w:rFonts w:ascii="Times New Roman" w:hAnsi="Times New Roman" w:cs="Times New Roman"/>
          <w:iCs/>
          <w:sz w:val="28"/>
          <w:szCs w:val="28"/>
        </w:rPr>
        <w:lastRenderedPageBreak/>
        <w:t xml:space="preserve">1.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Сведения о видах, назначении и наименованиях планируемых для размещения объектов местного значения поселения, их основные характеристики, их местоположение, а также характеристики зон с особыми условиями использования территорий в случае, если установление таких зон требуется в связи с размещением данных объектов.</w:t>
      </w:r>
    </w:p>
    <w:p w:rsidR="00A538AC" w:rsidRDefault="00A538AC">
      <w:pPr>
        <w:pStyle w:val="a7"/>
        <w:rPr>
          <w:szCs w:val="28"/>
        </w:rPr>
      </w:pPr>
    </w:p>
    <w:p w:rsidR="00A538AC" w:rsidRDefault="0003565F">
      <w:pPr>
        <w:pStyle w:val="a7"/>
        <w:rPr>
          <w:color w:val="auto"/>
        </w:rPr>
      </w:pPr>
      <w:r>
        <w:rPr>
          <w:rStyle w:val="-"/>
          <w:rFonts w:eastAsia="MS Mincho;ＭＳ 明朝"/>
          <w:bCs/>
          <w:iCs/>
          <w:color w:val="000000"/>
          <w:szCs w:val="28"/>
          <w:u w:val="none"/>
          <w:lang w:eastAsia="en-US"/>
        </w:rPr>
        <w:t xml:space="preserve">На территории муниципального образования </w:t>
      </w:r>
      <w:r>
        <w:rPr>
          <w:rStyle w:val="-"/>
          <w:rFonts w:eastAsia="MS Mincho;ＭＳ 明朝"/>
          <w:bCs/>
          <w:iCs/>
          <w:color w:val="000000"/>
          <w:szCs w:val="28"/>
          <w:u w:val="none"/>
          <w:lang w:eastAsia="ar-SA"/>
        </w:rPr>
        <w:t xml:space="preserve">– </w:t>
      </w:r>
      <w:proofErr w:type="spellStart"/>
      <w:r>
        <w:rPr>
          <w:rStyle w:val="-"/>
          <w:rFonts w:eastAsia="MS Mincho;ＭＳ 明朝"/>
          <w:bCs/>
          <w:iCs/>
          <w:color w:val="000000"/>
          <w:szCs w:val="28"/>
          <w:u w:val="none"/>
          <w:lang w:eastAsia="ar-SA"/>
        </w:rPr>
        <w:t>Мурминское</w:t>
      </w:r>
      <w:proofErr w:type="spellEnd"/>
      <w:r>
        <w:rPr>
          <w:rStyle w:val="-"/>
          <w:rFonts w:eastAsia="MS Mincho;ＭＳ 明朝"/>
          <w:bCs/>
          <w:iCs/>
          <w:color w:val="000000"/>
          <w:szCs w:val="28"/>
          <w:u w:val="none"/>
          <w:lang w:eastAsia="ar-SA"/>
        </w:rPr>
        <w:t xml:space="preserve"> сельское поселение Рязанского муниципального района</w:t>
      </w:r>
      <w:r>
        <w:rPr>
          <w:rStyle w:val="-"/>
          <w:rFonts w:eastAsia="MS Mincho;ＭＳ 明朝"/>
          <w:bCs/>
          <w:iCs/>
          <w:color w:val="000000"/>
          <w:szCs w:val="28"/>
          <w:u w:val="none"/>
          <w:lang w:eastAsia="en-US"/>
        </w:rPr>
        <w:t xml:space="preserve"> Рязанской области </w:t>
      </w:r>
      <w:r>
        <w:rPr>
          <w:rStyle w:val="-"/>
          <w:rFonts w:eastAsia="Calibri"/>
          <w:bCs/>
          <w:iCs/>
          <w:color w:val="000000"/>
          <w:szCs w:val="28"/>
          <w:u w:val="none"/>
          <w:lang w:eastAsia="en-US"/>
        </w:rPr>
        <w:t>г</w:t>
      </w:r>
      <w:r>
        <w:rPr>
          <w:rStyle w:val="-"/>
          <w:rFonts w:eastAsia="MS Mincho;ＭＳ 明朝"/>
          <w:bCs/>
          <w:iCs/>
          <w:color w:val="000000"/>
          <w:szCs w:val="28"/>
          <w:u w:val="none"/>
          <w:lang w:eastAsia="en-US"/>
        </w:rPr>
        <w:t>енеральным планом планируется размещение объектов местного значения поселения</w:t>
      </w:r>
      <w:r w:rsidR="005D4FA0">
        <w:rPr>
          <w:rStyle w:val="-"/>
          <w:rFonts w:eastAsia="MS Mincho;ＭＳ 明朝"/>
          <w:bCs/>
          <w:iCs/>
          <w:color w:val="000000"/>
          <w:szCs w:val="28"/>
          <w:u w:val="none"/>
          <w:lang w:eastAsia="en-US"/>
        </w:rPr>
        <w:t>,</w:t>
      </w:r>
      <w:r>
        <w:rPr>
          <w:rStyle w:val="-"/>
          <w:rFonts w:eastAsia="MS Mincho;ＭＳ 明朝"/>
          <w:bCs/>
          <w:iCs/>
          <w:color w:val="000000"/>
          <w:szCs w:val="28"/>
          <w:u w:val="none"/>
          <w:lang w:eastAsia="en-US"/>
        </w:rPr>
        <w:t xml:space="preserve"> приведенные в таблице ниже.</w:t>
      </w:r>
    </w:p>
    <w:tbl>
      <w:tblPr>
        <w:tblW w:w="9930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86"/>
        <w:gridCol w:w="2324"/>
        <w:gridCol w:w="2311"/>
        <w:gridCol w:w="2309"/>
      </w:tblGrid>
      <w:tr w:rsidR="00A538AC">
        <w:trPr>
          <w:trHeight w:val="497"/>
          <w:tblHeader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  <w:rPr>
                <w:lang w:eastAsia="en-US"/>
              </w:rPr>
            </w:pPr>
            <w:r>
              <w:t>Наименование</w:t>
            </w:r>
          </w:p>
          <w:p w:rsidR="00A538AC" w:rsidRDefault="0003565F">
            <w:pPr>
              <w:pStyle w:val="ae"/>
              <w:widowControl w:val="0"/>
              <w:rPr>
                <w:lang w:eastAsia="en-US"/>
              </w:rPr>
            </w:pPr>
            <w:r>
              <w:t>объекта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  <w:rPr>
                <w:lang w:eastAsia="en-US"/>
              </w:rPr>
            </w:pPr>
            <w:r>
              <w:t>Местоположение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</w:pPr>
            <w:r>
              <w:t>Зона с особыми условиями использования территории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  <w:rPr>
                <w:lang w:eastAsia="en-US"/>
              </w:rPr>
            </w:pPr>
            <w:r>
              <w:t>Вид</w:t>
            </w:r>
          </w:p>
          <w:p w:rsidR="00A538AC" w:rsidRDefault="0003565F">
            <w:pPr>
              <w:pStyle w:val="ae"/>
              <w:widowControl w:val="0"/>
              <w:rPr>
                <w:lang w:eastAsia="en-US"/>
              </w:rPr>
            </w:pPr>
            <w:r>
              <w:t>функциональной</w:t>
            </w:r>
          </w:p>
          <w:p w:rsidR="00A538AC" w:rsidRDefault="0003565F">
            <w:pPr>
              <w:pStyle w:val="ae"/>
              <w:widowControl w:val="0"/>
              <w:rPr>
                <w:lang w:eastAsia="en-US"/>
              </w:rPr>
            </w:pPr>
            <w:r>
              <w:t>зоны</w:t>
            </w:r>
          </w:p>
        </w:tc>
      </w:tr>
      <w:tr w:rsidR="00A538AC">
        <w:trPr>
          <w:trHeight w:val="565"/>
        </w:trPr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f9"/>
              <w:widowControl w:val="0"/>
              <w:spacing w:after="0"/>
              <w:ind w:left="57" w:right="57"/>
              <w:jc w:val="left"/>
              <w:rPr>
                <w:rFonts w:ascii="Times New Roman" w:hAnsi="Times New Roman"/>
              </w:rPr>
            </w:pPr>
            <w:r>
              <w:rPr>
                <w:rStyle w:val="20"/>
                <w:rFonts w:ascii="Times New Roman" w:hAnsi="Times New Roman"/>
              </w:rPr>
              <w:t>Реконструкция здания муниципального бюджетного дошкольного образовательного учреждения «</w:t>
            </w:r>
            <w:proofErr w:type="spellStart"/>
            <w:r>
              <w:rPr>
                <w:rStyle w:val="20"/>
                <w:rFonts w:ascii="Times New Roman" w:hAnsi="Times New Roman"/>
              </w:rPr>
              <w:t>Мурминский</w:t>
            </w:r>
            <w:proofErr w:type="spellEnd"/>
            <w:r>
              <w:rPr>
                <w:rStyle w:val="20"/>
                <w:rFonts w:ascii="Times New Roman" w:hAnsi="Times New Roman"/>
              </w:rPr>
              <w:t xml:space="preserve"> детский сад № 1»</w:t>
            </w:r>
          </w:p>
        </w:tc>
        <w:tc>
          <w:tcPr>
            <w:tcW w:w="2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rPr>
                <w:rStyle w:val="20"/>
              </w:rPr>
              <w:t>с. Мурмино</w:t>
            </w:r>
          </w:p>
        </w:tc>
        <w:tc>
          <w:tcPr>
            <w:tcW w:w="2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lang w:eastAsia="en-US"/>
              </w:rPr>
            </w:pPr>
            <w:r>
              <w:t>Не требуется</w:t>
            </w:r>
          </w:p>
        </w:tc>
        <w:tc>
          <w:tcPr>
            <w:tcW w:w="2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Зона застройки </w:t>
            </w:r>
            <w:proofErr w:type="gramStart"/>
            <w:r>
              <w:rPr>
                <w:lang w:eastAsia="en-US"/>
              </w:rPr>
              <w:t>индивидуальными</w:t>
            </w:r>
            <w:proofErr w:type="gramEnd"/>
          </w:p>
          <w:p w:rsidR="00A538AC" w:rsidRDefault="0003565F">
            <w:pPr>
              <w:pStyle w:val="ae"/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жилыми домами</w:t>
            </w:r>
          </w:p>
        </w:tc>
      </w:tr>
    </w:tbl>
    <w:p w:rsidR="00A538AC" w:rsidRDefault="00A538AC">
      <w:pPr>
        <w:pStyle w:val="a7"/>
        <w:rPr>
          <w:rStyle w:val="-"/>
          <w:color w:val="auto"/>
        </w:rPr>
      </w:pPr>
    </w:p>
    <w:p w:rsidR="00A538AC" w:rsidRDefault="0003565F">
      <w:pPr>
        <w:pStyle w:val="a7"/>
        <w:rPr>
          <w:color w:val="auto"/>
        </w:rPr>
      </w:pPr>
      <w:r>
        <w:rPr>
          <w:rStyle w:val="-"/>
          <w:rFonts w:eastAsia="MS Mincho;ＭＳ 明朝"/>
          <w:bCs/>
          <w:iCs/>
          <w:color w:val="000000"/>
          <w:szCs w:val="28"/>
          <w:u w:val="none"/>
          <w:lang w:eastAsia="ar-SA"/>
        </w:rPr>
        <w:t xml:space="preserve">Планируемые объекты местного </w:t>
      </w:r>
      <w:r>
        <w:rPr>
          <w:rStyle w:val="-"/>
          <w:rFonts w:eastAsia="MS Mincho;ＭＳ 明朝"/>
          <w:bCs/>
          <w:iCs/>
          <w:color w:val="000000"/>
          <w:szCs w:val="28"/>
          <w:u w:val="none"/>
          <w:lang w:eastAsia="en-US"/>
        </w:rPr>
        <w:t>значения поселения отображены на карте планируемого размещения объектов местного значения поселения.</w:t>
      </w:r>
    </w:p>
    <w:p w:rsidR="00A538AC" w:rsidRDefault="0003565F">
      <w:pPr>
        <w:pStyle w:val="a7"/>
      </w:pPr>
      <w:r>
        <w:rPr>
          <w:rStyle w:val="-"/>
          <w:color w:val="auto"/>
          <w:u w:val="none"/>
        </w:rPr>
        <w:t>Реконструкция здания муниципального бюджетного дошкольного образовательного учреждения «</w:t>
      </w:r>
      <w:proofErr w:type="spellStart"/>
      <w:r>
        <w:rPr>
          <w:rStyle w:val="-"/>
          <w:color w:val="auto"/>
          <w:u w:val="none"/>
        </w:rPr>
        <w:t>Мурминский</w:t>
      </w:r>
      <w:proofErr w:type="spellEnd"/>
      <w:r>
        <w:rPr>
          <w:rStyle w:val="-"/>
          <w:color w:val="auto"/>
          <w:u w:val="none"/>
        </w:rPr>
        <w:t xml:space="preserve"> детский сад № 1» предусмотрена в рамках проекта «Комплексное развитие села Мурмино Рязанского Муниципального района Рязанской области».</w:t>
      </w:r>
    </w:p>
    <w:p w:rsidR="00A538AC" w:rsidRDefault="00A538AC">
      <w:pPr>
        <w:pStyle w:val="a7"/>
      </w:pPr>
    </w:p>
    <w:p w:rsidR="00A538AC" w:rsidRDefault="0003565F">
      <w:pPr>
        <w:pStyle w:val="1"/>
        <w:contextualSpacing/>
        <w:rPr>
          <w:rStyle w:val="20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2. 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объектов.</w:t>
      </w:r>
    </w:p>
    <w:p w:rsidR="00A538AC" w:rsidRDefault="00A538AC">
      <w:pPr>
        <w:pStyle w:val="a7"/>
        <w:rPr>
          <w:color w:val="auto"/>
          <w:szCs w:val="28"/>
        </w:rPr>
      </w:pPr>
    </w:p>
    <w:p w:rsidR="00A538AC" w:rsidRDefault="0003565F">
      <w:pPr>
        <w:pStyle w:val="a7"/>
        <w:rPr>
          <w:color w:val="auto"/>
        </w:rPr>
      </w:pPr>
      <w:r>
        <w:rPr>
          <w:color w:val="auto"/>
          <w:szCs w:val="28"/>
        </w:rPr>
        <w:t xml:space="preserve">Согласно пункту 5 статьи 1 Градостроительного кодекса Российской Федерации, функциональные зоны </w:t>
      </w:r>
      <w:r>
        <w:rPr>
          <w:color w:val="auto"/>
          <w:szCs w:val="28"/>
          <w:lang w:eastAsia="ar-SA"/>
        </w:rPr>
        <w:t>–</w:t>
      </w:r>
      <w:r>
        <w:rPr>
          <w:color w:val="auto"/>
          <w:szCs w:val="28"/>
        </w:rPr>
        <w:t xml:space="preserve"> это зоны, для которых документами территориального планирования определены границы и функциональное назначение. </w:t>
      </w:r>
    </w:p>
    <w:p w:rsidR="00A538AC" w:rsidRDefault="0003565F">
      <w:pPr>
        <w:pStyle w:val="a7"/>
        <w:rPr>
          <w:color w:val="auto"/>
        </w:rPr>
      </w:pPr>
      <w:r>
        <w:rPr>
          <w:color w:val="auto"/>
        </w:rPr>
        <w:t xml:space="preserve">Согласно части 12 статьи 9 Градостроительного кодекса Российской Федерации установлено, что утверждение в документах территориального планирования границ функциональных зон не влечет за собой изменение правового режима земель, находящихся в границах указанных зон. </w:t>
      </w:r>
    </w:p>
    <w:p w:rsidR="00A538AC" w:rsidRDefault="0003565F">
      <w:pPr>
        <w:pStyle w:val="a7"/>
        <w:rPr>
          <w:color w:val="auto"/>
        </w:rPr>
      </w:pPr>
      <w:r>
        <w:rPr>
          <w:color w:val="auto"/>
        </w:rPr>
        <w:t xml:space="preserve">Функциональное зонирование </w:t>
      </w:r>
      <w:r>
        <w:rPr>
          <w:rStyle w:val="-"/>
          <w:rFonts w:eastAsia="MS Mincho;ＭＳ 明朝"/>
          <w:bCs/>
          <w:color w:val="auto"/>
          <w:szCs w:val="28"/>
          <w:u w:val="none"/>
          <w:lang w:eastAsia="en-US"/>
        </w:rPr>
        <w:t xml:space="preserve">на территории муниципального образования </w:t>
      </w:r>
      <w:r>
        <w:rPr>
          <w:rStyle w:val="-"/>
          <w:rFonts w:eastAsia="MS Mincho;ＭＳ 明朝"/>
          <w:bCs/>
          <w:color w:val="auto"/>
          <w:szCs w:val="28"/>
          <w:u w:val="none"/>
          <w:lang w:eastAsia="ar-SA"/>
        </w:rPr>
        <w:t xml:space="preserve">– </w:t>
      </w:r>
      <w:proofErr w:type="spellStart"/>
      <w:r>
        <w:rPr>
          <w:rStyle w:val="-"/>
          <w:rFonts w:eastAsia="MS Mincho;ＭＳ 明朝"/>
          <w:bCs/>
          <w:color w:val="000000"/>
          <w:szCs w:val="28"/>
          <w:u w:val="none"/>
          <w:lang w:eastAsia="ar-SA"/>
        </w:rPr>
        <w:t>Мурминское</w:t>
      </w:r>
      <w:proofErr w:type="spellEnd"/>
      <w:r>
        <w:rPr>
          <w:rStyle w:val="-"/>
          <w:rFonts w:eastAsia="MS Mincho;ＭＳ 明朝"/>
          <w:bCs/>
          <w:color w:val="000000"/>
          <w:szCs w:val="28"/>
          <w:u w:val="none"/>
          <w:lang w:eastAsia="ar-SA"/>
        </w:rPr>
        <w:t xml:space="preserve"> сельское поселение</w:t>
      </w:r>
      <w:r>
        <w:rPr>
          <w:rStyle w:val="-"/>
          <w:rFonts w:eastAsia="MS Mincho;ＭＳ 明朝"/>
          <w:bCs/>
          <w:iCs/>
          <w:color w:val="000000"/>
          <w:szCs w:val="28"/>
          <w:u w:val="none"/>
          <w:lang w:eastAsia="ar-SA"/>
        </w:rPr>
        <w:t xml:space="preserve"> Рязанского</w:t>
      </w:r>
      <w:r>
        <w:rPr>
          <w:rStyle w:val="-"/>
          <w:rFonts w:eastAsia="MS Mincho;ＭＳ 明朝"/>
          <w:bCs/>
          <w:color w:val="auto"/>
          <w:szCs w:val="28"/>
          <w:u w:val="none"/>
          <w:lang w:eastAsia="ar-SA"/>
        </w:rPr>
        <w:t xml:space="preserve"> муниципального района</w:t>
      </w:r>
      <w:r>
        <w:rPr>
          <w:rStyle w:val="-"/>
          <w:rFonts w:eastAsia="MS Mincho;ＭＳ 明朝"/>
          <w:bCs/>
          <w:iCs/>
          <w:color w:val="auto"/>
          <w:szCs w:val="28"/>
          <w:u w:val="none"/>
          <w:lang w:eastAsia="en-US"/>
        </w:rPr>
        <w:t xml:space="preserve"> Рязанской области </w:t>
      </w:r>
      <w:r>
        <w:rPr>
          <w:rStyle w:val="-"/>
          <w:bCs/>
          <w:iCs/>
          <w:color w:val="auto"/>
          <w:u w:val="none"/>
        </w:rPr>
        <w:t>определено</w:t>
      </w:r>
      <w:r>
        <w:rPr>
          <w:color w:val="auto"/>
        </w:rPr>
        <w:t xml:space="preserve"> </w:t>
      </w:r>
      <w:r>
        <w:t>в соответствии с законодательством Российской Федерации</w:t>
      </w:r>
      <w:r>
        <w:rPr>
          <w:color w:val="auto"/>
        </w:rPr>
        <w:t>.</w:t>
      </w:r>
    </w:p>
    <w:p w:rsidR="00A538AC" w:rsidRDefault="00A538AC">
      <w:pPr>
        <w:pStyle w:val="a7"/>
        <w:rPr>
          <w:color w:val="auto"/>
        </w:rPr>
      </w:pPr>
    </w:p>
    <w:p w:rsidR="00A538AC" w:rsidRDefault="0003565F">
      <w:pPr>
        <w:pStyle w:val="1"/>
        <w:rPr>
          <w:rStyle w:val="20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auto"/>
          <w:sz w:val="28"/>
          <w:szCs w:val="28"/>
        </w:rPr>
        <w:lastRenderedPageBreak/>
        <w:t xml:space="preserve">2.1. 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Параметры функциональных зон.</w:t>
      </w:r>
    </w:p>
    <w:p w:rsidR="00A538AC" w:rsidRDefault="00A538AC">
      <w:pPr>
        <w:pStyle w:val="a7"/>
        <w:rPr>
          <w:color w:val="auto"/>
        </w:rPr>
      </w:pPr>
    </w:p>
    <w:p w:rsidR="00A538AC" w:rsidRDefault="0003565F">
      <w:pPr>
        <w:pStyle w:val="a7"/>
        <w:rPr>
          <w:szCs w:val="28"/>
        </w:rPr>
      </w:pPr>
      <w:r>
        <w:rPr>
          <w:szCs w:val="28"/>
        </w:rPr>
        <w:t xml:space="preserve">При определении параметров функциональных зон на территории муниципального образования </w:t>
      </w:r>
      <w:r>
        <w:rPr>
          <w:szCs w:val="28"/>
          <w:lang w:eastAsia="ar-SA"/>
        </w:rPr>
        <w:t>–</w:t>
      </w:r>
      <w:r>
        <w:rPr>
          <w:szCs w:val="28"/>
        </w:rPr>
        <w:t xml:space="preserve"> </w:t>
      </w:r>
      <w:proofErr w:type="spellStart"/>
      <w:r>
        <w:rPr>
          <w:szCs w:val="28"/>
        </w:rPr>
        <w:t>Мурминское</w:t>
      </w:r>
      <w:proofErr w:type="spellEnd"/>
      <w:r>
        <w:rPr>
          <w:szCs w:val="28"/>
        </w:rPr>
        <w:t xml:space="preserve"> сельское поселение Рязанского муниципального района Рязанской области учитывались градостроительные требования, в том числе:</w:t>
      </w:r>
    </w:p>
    <w:p w:rsidR="00A538AC" w:rsidRDefault="0003565F">
      <w:pPr>
        <w:pStyle w:val="a7"/>
        <w:rPr>
          <w:szCs w:val="28"/>
        </w:rPr>
      </w:pPr>
      <w:r>
        <w:t>- рациональные формы расселения населения;</w:t>
      </w:r>
    </w:p>
    <w:p w:rsidR="00A538AC" w:rsidRDefault="0003565F">
      <w:pPr>
        <w:pStyle w:val="a7"/>
        <w:rPr>
          <w:szCs w:val="28"/>
        </w:rPr>
      </w:pPr>
      <w:r>
        <w:t>- оптимальные варианты сочетания в пределах зон градостроительных объектов различного функционального назначения;</w:t>
      </w:r>
    </w:p>
    <w:p w:rsidR="00A538AC" w:rsidRDefault="0003565F">
      <w:pPr>
        <w:pStyle w:val="a7"/>
        <w:rPr>
          <w:szCs w:val="28"/>
        </w:rPr>
      </w:pPr>
      <w:r>
        <w:t>- структурирование сети общественного обслуживания по принципу привлекательности для различных групп населения дифференцированных видов предложений в зависимости от предпочтений;</w:t>
      </w:r>
    </w:p>
    <w:p w:rsidR="00A538AC" w:rsidRDefault="0003565F">
      <w:pPr>
        <w:pStyle w:val="a7"/>
        <w:rPr>
          <w:szCs w:val="28"/>
        </w:rPr>
      </w:pPr>
      <w:r>
        <w:t>- обеспечение равной доступности территории общественного центра поселения по отношению ко всем функциональным зонам и планировочным частям населенного пункта, локализация центра с учетом исторически сложившегося характера использования территории;</w:t>
      </w:r>
    </w:p>
    <w:p w:rsidR="00A538AC" w:rsidRDefault="0003565F">
      <w:pPr>
        <w:pStyle w:val="a7"/>
        <w:rPr>
          <w:szCs w:val="28"/>
        </w:rPr>
      </w:pPr>
      <w:r>
        <w:t>- структурное разделение и обособление функциональных зон посредством выделения территорий, предназначенных для обеспечения транспортного и пешеходного обслуживания с учетом формирования рациональной системы связи и возможного осуществления альтернативных вариантов пространственных связей;</w:t>
      </w:r>
    </w:p>
    <w:p w:rsidR="00A538AC" w:rsidRDefault="0003565F">
      <w:pPr>
        <w:pStyle w:val="a7"/>
        <w:rPr>
          <w:szCs w:val="28"/>
        </w:rPr>
      </w:pPr>
      <w:r>
        <w:t>- максимальное использование особенностей природного ландшафта в процессе структурного выделения функциональных зон в целях наибольшего использования его преимуществ.</w:t>
      </w:r>
    </w:p>
    <w:p w:rsidR="00A538AC" w:rsidRDefault="0003565F">
      <w:pPr>
        <w:pStyle w:val="a7"/>
        <w:rPr>
          <w:szCs w:val="28"/>
        </w:rPr>
      </w:pPr>
      <w:r>
        <w:rPr>
          <w:szCs w:val="28"/>
        </w:rPr>
        <w:t>К функциональным зонам в генеральном плане муниципального образования </w:t>
      </w:r>
      <w:r>
        <w:rPr>
          <w:szCs w:val="28"/>
          <w:lang w:eastAsia="ar-SA"/>
        </w:rPr>
        <w:t>– </w:t>
      </w:r>
      <w:proofErr w:type="spellStart"/>
      <w:r>
        <w:rPr>
          <w:szCs w:val="28"/>
        </w:rPr>
        <w:t>Мурминское</w:t>
      </w:r>
      <w:proofErr w:type="spellEnd"/>
      <w:r>
        <w:rPr>
          <w:szCs w:val="28"/>
        </w:rPr>
        <w:t xml:space="preserve"> сельское поселение Рязанского муниципального района Рязанской области относятся зоны, перечисленные в таблице ниже.</w:t>
      </w:r>
    </w:p>
    <w:tbl>
      <w:tblPr>
        <w:tblW w:w="9921" w:type="dxa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81"/>
        <w:gridCol w:w="7540"/>
      </w:tblGrid>
      <w:tr w:rsidR="00A538AC">
        <w:trPr>
          <w:trHeight w:val="497"/>
          <w:tblHeader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</w:pPr>
            <w:r>
              <w:t>Условное</w:t>
            </w:r>
          </w:p>
          <w:p w:rsidR="00A538AC" w:rsidRDefault="0003565F">
            <w:pPr>
              <w:pStyle w:val="ae"/>
              <w:widowControl w:val="0"/>
            </w:pPr>
            <w:r>
              <w:t>обозначение</w: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</w:pPr>
            <w:r>
              <w:t>Наименование зоны</w:t>
            </w:r>
          </w:p>
        </w:tc>
      </w:tr>
      <w:tr w:rsidR="00A538AC">
        <w:trPr>
          <w:trHeight w:val="680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3" behindDoc="0" locked="0" layoutInCell="1" allowOverlap="1">
                      <wp:simplePos x="0" y="0"/>
                      <wp:positionH relativeFrom="column">
                        <wp:posOffset>454025</wp:posOffset>
                      </wp:positionH>
                      <wp:positionV relativeFrom="paragraph">
                        <wp:posOffset>62865</wp:posOffset>
                      </wp:positionV>
                      <wp:extent cx="677545" cy="304165"/>
                      <wp:effectExtent l="0" t="0" r="0" b="0"/>
                      <wp:wrapNone/>
                      <wp:docPr id="1" name="Врезка1_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800" cy="303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E13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A538AC" w:rsidRDefault="00A538AC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_1" fillcolor="#ffe132" stroked="t" style="position:absolute;margin-left:35.75pt;margin-top:4.95pt;width:53.25pt;height:23.85pt;v-text-anchor:middle">
                      <w10:wrap type="none"/>
                      <v:fill o:detectmouseclick="t" type="solid" color2="#001ecd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4"/>
                              <w:widowControl w:val="false"/>
                              <w:ind w:left="0" w:right="0" w:hanging="0"/>
                              <w:jc w:val="center"/>
                              <w:rPr>
                                <w:color w:val="00000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Зона застройки индивидуальными жилыми домами</w:t>
            </w:r>
          </w:p>
        </w:tc>
      </w:tr>
      <w:tr w:rsidR="00A538AC">
        <w:trPr>
          <w:trHeight w:val="680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5" behindDoc="0" locked="0" layoutInCell="1" allowOverlap="1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67945</wp:posOffset>
                      </wp:positionV>
                      <wp:extent cx="677545" cy="304165"/>
                      <wp:effectExtent l="0" t="0" r="0" b="0"/>
                      <wp:wrapNone/>
                      <wp:docPr id="3" name="Врезка1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800" cy="303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55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_0" fillcolor="#ff5500" stroked="t" style="position:absolute;margin-left:35.45pt;margin-top:5.35pt;width:53.25pt;height:23.85pt;v-text-anchor:middle">
                      <w10:wrap type="none"/>
                      <v:fill o:detectmouseclick="t" type="solid" color2="#00aaff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6" behindDoc="0" locked="0" layoutInCell="0" allowOverlap="1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67945</wp:posOffset>
                      </wp:positionV>
                      <wp:extent cx="677545" cy="304165"/>
                      <wp:effectExtent l="0" t="0" r="0" b="0"/>
                      <wp:wrapNone/>
                      <wp:docPr id="4" name="Врезка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800" cy="30348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A538AC" w:rsidRDefault="00A538AC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" stroked="f" style="position:absolute;margin-left:35.45pt;margin-top:5.35pt;width:53.25pt;height:23.85pt;v-text-anchor:middle">
                      <w10:wrap type="none"/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4"/>
                              <w:widowControl w:val="false"/>
                              <w:ind w:left="0" w:right="0" w:hanging="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 xml:space="preserve">Зона застройки </w:t>
            </w:r>
            <w:proofErr w:type="spellStart"/>
            <w:r>
              <w:t>среднеэтажными</w:t>
            </w:r>
            <w:proofErr w:type="spellEnd"/>
            <w:r>
              <w:t xml:space="preserve"> жилыми домами (от 5 до 8 этажей, включая </w:t>
            </w:r>
            <w:proofErr w:type="gramStart"/>
            <w:r>
              <w:t>мансардный</w:t>
            </w:r>
            <w:proofErr w:type="gramEnd"/>
            <w:r>
              <w:t>)</w:t>
            </w:r>
          </w:p>
        </w:tc>
      </w:tr>
      <w:tr w:rsidR="00A538AC">
        <w:trPr>
          <w:trHeight w:val="68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7" behindDoc="0" locked="0" layoutInCell="1" allowOverlap="1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64135</wp:posOffset>
                      </wp:positionV>
                      <wp:extent cx="672465" cy="299085"/>
                      <wp:effectExtent l="0" t="0" r="0" b="0"/>
                      <wp:wrapNone/>
                      <wp:docPr id="6" name="Врезка3_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1760" cy="298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427A8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3_1" fillcolor="#a427a8" stroked="t" style="position:absolute;margin-left:36pt;margin-top:5.05pt;width:52.85pt;height:23.45pt;v-text-anchor:middle">
                      <w10:wrap type="none"/>
                      <v:fill o:detectmouseclick="t" type="solid" color2="#5bd857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8" behindDoc="0" locked="0" layoutInCell="0" allowOverlap="1">
                      <wp:simplePos x="0" y="0"/>
                      <wp:positionH relativeFrom="column">
                        <wp:posOffset>457200</wp:posOffset>
                      </wp:positionH>
                      <wp:positionV relativeFrom="paragraph">
                        <wp:posOffset>64135</wp:posOffset>
                      </wp:positionV>
                      <wp:extent cx="672465" cy="299085"/>
                      <wp:effectExtent l="0" t="0" r="0" b="0"/>
                      <wp:wrapNone/>
                      <wp:docPr id="7" name="Врезка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1760" cy="29844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A538AC" w:rsidRDefault="00A538AC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9" stroked="f" style="position:absolute;margin-left:36pt;margin-top:5.05pt;width:52.85pt;height:23.45pt;v-text-anchor:middle">
                      <w10:wrap type="none"/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4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Многофункциональная общественно-деловая зона</w:t>
            </w:r>
          </w:p>
        </w:tc>
      </w:tr>
      <w:tr w:rsidR="00A538AC">
        <w:trPr>
          <w:trHeight w:val="680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4" behindDoc="0" locked="0" layoutInCell="1" allowOverlap="1">
                      <wp:simplePos x="0" y="0"/>
                      <wp:positionH relativeFrom="column">
                        <wp:posOffset>455295</wp:posOffset>
                      </wp:positionH>
                      <wp:positionV relativeFrom="paragraph">
                        <wp:posOffset>88265</wp:posOffset>
                      </wp:positionV>
                      <wp:extent cx="677545" cy="304165"/>
                      <wp:effectExtent l="0" t="0" r="0" b="0"/>
                      <wp:wrapNone/>
                      <wp:docPr id="9" name="Врезка4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800" cy="303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A7AF5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A538AC" w:rsidRDefault="00A538AC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4_0" fillcolor="#ca7af5" stroked="t" style="position:absolute;margin-left:35.85pt;margin-top:6.95pt;width:53.25pt;height:23.85pt;v-text-anchor:middle">
                      <w10:wrap type="none"/>
                      <v:fill o:detectmouseclick="t" type="solid" color2="#35850a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4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Зона специализированной общественной застройки</w:t>
            </w:r>
          </w:p>
        </w:tc>
      </w:tr>
      <w:tr w:rsidR="00A538AC">
        <w:trPr>
          <w:trHeight w:val="68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9" behindDoc="0" locked="0" layoutInCell="1" allowOverlap="1">
                      <wp:simplePos x="0" y="0"/>
                      <wp:positionH relativeFrom="column">
                        <wp:posOffset>454025</wp:posOffset>
                      </wp:positionH>
                      <wp:positionV relativeFrom="paragraph">
                        <wp:posOffset>59055</wp:posOffset>
                      </wp:positionV>
                      <wp:extent cx="677545" cy="304165"/>
                      <wp:effectExtent l="0" t="0" r="0" b="0"/>
                      <wp:wrapNone/>
                      <wp:docPr id="11" name="Врезка5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800" cy="303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895A44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A538AC" w:rsidRDefault="00A538AC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_0" fillcolor="#895a44" stroked="t" style="position:absolute;margin-left:35.75pt;margin-top:4.65pt;width:53.25pt;height:23.85pt;v-text-anchor:middle">
                      <w10:wrap type="none"/>
                      <v:fill o:detectmouseclick="t" type="solid" color2="#76a5bb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4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Производственная зона</w:t>
            </w:r>
          </w:p>
        </w:tc>
      </w:tr>
      <w:tr w:rsidR="00A538AC">
        <w:trPr>
          <w:trHeight w:val="680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3" behindDoc="0" locked="0" layoutInCell="1" allowOverlap="1">
                      <wp:simplePos x="0" y="0"/>
                      <wp:positionH relativeFrom="column">
                        <wp:posOffset>454025</wp:posOffset>
                      </wp:positionH>
                      <wp:positionV relativeFrom="paragraph">
                        <wp:posOffset>59055</wp:posOffset>
                      </wp:positionV>
                      <wp:extent cx="677545" cy="304165"/>
                      <wp:effectExtent l="0" t="0" r="0" b="0"/>
                      <wp:wrapNone/>
                      <wp:docPr id="13" name="Врезка5_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800" cy="303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BD9684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A538AC" w:rsidRDefault="00A538AC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5_1" fillcolor="#bd9684" stroked="t" style="position:absolute;margin-left:35.75pt;margin-top:4.65pt;width:53.25pt;height:23.85pt;v-text-anchor:middle">
                      <w10:wrap type="none"/>
                      <v:fill o:detectmouseclick="t" type="solid" color2="#42697b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4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Коммунально-складская зона</w:t>
            </w:r>
          </w:p>
        </w:tc>
      </w:tr>
      <w:tr w:rsidR="00A538AC">
        <w:trPr>
          <w:trHeight w:val="68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0" behindDoc="0" locked="0" layoutInCell="1" allowOverlap="1">
                      <wp:simplePos x="0" y="0"/>
                      <wp:positionH relativeFrom="column">
                        <wp:posOffset>437515</wp:posOffset>
                      </wp:positionH>
                      <wp:positionV relativeFrom="paragraph">
                        <wp:posOffset>59055</wp:posOffset>
                      </wp:positionV>
                      <wp:extent cx="677545" cy="304165"/>
                      <wp:effectExtent l="0" t="0" r="0" b="0"/>
                      <wp:wrapNone/>
                      <wp:docPr id="15" name="Врезка7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800" cy="303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636382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A538AC" w:rsidRDefault="00A538AC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7_0" fillcolor="#636382" stroked="t" style="position:absolute;margin-left:34.45pt;margin-top:4.65pt;width:53.25pt;height:23.85pt;v-text-anchor:middle">
                      <w10:wrap type="none"/>
                      <v:fill o:detectmouseclick="t" type="solid" color2="#9c9c7d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4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Зона инженерной инфраструктуры</w:t>
            </w:r>
          </w:p>
        </w:tc>
      </w:tr>
      <w:tr w:rsidR="00A538AC">
        <w:trPr>
          <w:trHeight w:val="68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0" distR="0" simplePos="0" relativeHeight="7" behindDoc="0" locked="0" layoutInCell="1" allowOverlap="1">
                      <wp:simplePos x="0" y="0"/>
                      <wp:positionH relativeFrom="column">
                        <wp:posOffset>443230</wp:posOffset>
                      </wp:positionH>
                      <wp:positionV relativeFrom="paragraph">
                        <wp:posOffset>52070</wp:posOffset>
                      </wp:positionV>
                      <wp:extent cx="677545" cy="304165"/>
                      <wp:effectExtent l="0" t="0" r="0" b="0"/>
                      <wp:wrapNone/>
                      <wp:docPr id="17" name="Врезка8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800" cy="303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6A91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A538AC" w:rsidRDefault="00A538AC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8_0" fillcolor="#006a91" stroked="t" style="position:absolute;margin-left:34.9pt;margin-top:4.1pt;width:53.25pt;height:23.85pt;v-text-anchor:middle">
                      <w10:wrap type="none"/>
                      <v:fill o:detectmouseclick="t" type="solid" color2="#ff956e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4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Зона транспортной инфраструктуры</w:t>
            </w:r>
          </w:p>
        </w:tc>
      </w:tr>
      <w:tr w:rsidR="00A538AC">
        <w:trPr>
          <w:trHeight w:val="68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8" behindDoc="0" locked="0" layoutInCell="1" allowOverlap="1">
                      <wp:simplePos x="0" y="0"/>
                      <wp:positionH relativeFrom="column">
                        <wp:posOffset>441325</wp:posOffset>
                      </wp:positionH>
                      <wp:positionV relativeFrom="paragraph">
                        <wp:posOffset>80645</wp:posOffset>
                      </wp:positionV>
                      <wp:extent cx="677545" cy="304165"/>
                      <wp:effectExtent l="0" t="0" r="0" b="0"/>
                      <wp:wrapNone/>
                      <wp:docPr id="19" name="Врезка9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800" cy="303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AAFF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A538AC" w:rsidRDefault="00A538AC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9_0" fillcolor="#aaff00" stroked="t" style="position:absolute;margin-left:34.75pt;margin-top:6.35pt;width:53.25pt;height:23.85pt;v-text-anchor:middle">
                      <w10:wrap type="none"/>
                      <v:fill o:detectmouseclick="t" type="solid" color2="#5500ff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4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Зона садоводческих или огороднических некоммерческих товариществ</w:t>
            </w:r>
          </w:p>
        </w:tc>
      </w:tr>
      <w:tr w:rsidR="00A538AC">
        <w:trPr>
          <w:trHeight w:val="68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3" behindDoc="0" locked="0" layoutInCell="1" allowOverlap="1">
                      <wp:simplePos x="0" y="0"/>
                      <wp:positionH relativeFrom="column">
                        <wp:posOffset>433705</wp:posOffset>
                      </wp:positionH>
                      <wp:positionV relativeFrom="paragraph">
                        <wp:posOffset>66040</wp:posOffset>
                      </wp:positionV>
                      <wp:extent cx="677545" cy="304165"/>
                      <wp:effectExtent l="0" t="0" r="0" b="0"/>
                      <wp:wrapNone/>
                      <wp:docPr id="21" name="Врезка10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800" cy="303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B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A538AC" w:rsidRDefault="00A538AC">
                                  <w:pPr>
                                    <w:widowControl w:val="0"/>
                                    <w:tabs>
                                      <w:tab w:val="left" w:pos="426"/>
                                    </w:tabs>
                                    <w:spacing w:before="0" w:after="0"/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0_0" fillcolor="#ffffb6" stroked="t" style="position:absolute;margin-left:34.15pt;margin-top:5.2pt;width:53.25pt;height:23.85pt;v-text-anchor:middle">
                      <w10:wrap type="none"/>
                      <v:fill o:detectmouseclick="t" type="solid" color2="#000049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Normal"/>
                              <w:widowControl w:val="false"/>
                              <w:tabs>
                                <w:tab w:val="clear" w:pos="643"/>
                                <w:tab w:val="left" w:pos="426" w:leader="none"/>
                              </w:tabs>
                              <w:spacing w:before="0" w:after="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Зоны сельскохозяйственного использования</w:t>
            </w:r>
          </w:p>
        </w:tc>
      </w:tr>
      <w:tr w:rsidR="00A538AC">
        <w:trPr>
          <w:trHeight w:val="68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6" behindDoc="0" locked="0" layoutInCell="1" allowOverlap="1">
                      <wp:simplePos x="0" y="0"/>
                      <wp:positionH relativeFrom="column">
                        <wp:posOffset>429895</wp:posOffset>
                      </wp:positionH>
                      <wp:positionV relativeFrom="paragraph">
                        <wp:posOffset>57150</wp:posOffset>
                      </wp:positionV>
                      <wp:extent cx="677545" cy="304165"/>
                      <wp:effectExtent l="0" t="0" r="0" b="0"/>
                      <wp:wrapNone/>
                      <wp:docPr id="23" name="Врезка11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800" cy="303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DAA6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A538AC" w:rsidRDefault="00A538AC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1_0" fillcolor="#cdaa66" stroked="t" style="position:absolute;margin-left:33.85pt;margin-top:4.5pt;width:53.25pt;height:23.85pt;v-text-anchor:middle">
                      <w10:wrap type="none"/>
                      <v:fill o:detectmouseclick="t" type="solid" color2="#325599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4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Иные зоны сельскохозяйственного назначения</w:t>
            </w:r>
          </w:p>
        </w:tc>
      </w:tr>
      <w:tr w:rsidR="00A538AC">
        <w:trPr>
          <w:trHeight w:val="680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7" behindDoc="0" locked="0" layoutInCell="1" allowOverlap="1">
                      <wp:simplePos x="0" y="0"/>
                      <wp:positionH relativeFrom="column">
                        <wp:posOffset>429895</wp:posOffset>
                      </wp:positionH>
                      <wp:positionV relativeFrom="paragraph">
                        <wp:posOffset>57150</wp:posOffset>
                      </wp:positionV>
                      <wp:extent cx="677545" cy="304165"/>
                      <wp:effectExtent l="0" t="0" r="0" b="0"/>
                      <wp:wrapNone/>
                      <wp:docPr id="25" name="Врезка11_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800" cy="303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1_1" fillcolor="#c0c000" stroked="t" style="position:absolute;margin-left:33.85pt;margin-top:4.5pt;width:53.25pt;height:23.85pt;v-text-anchor:middle">
                      <w10:wrap type="none"/>
                      <v:fill o:detectmouseclick="t" type="solid" color2="#3f3fff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8" behindDoc="0" locked="0" layoutInCell="0" allowOverlap="1">
                      <wp:simplePos x="0" y="0"/>
                      <wp:positionH relativeFrom="column">
                        <wp:posOffset>429895</wp:posOffset>
                      </wp:positionH>
                      <wp:positionV relativeFrom="paragraph">
                        <wp:posOffset>57150</wp:posOffset>
                      </wp:positionV>
                      <wp:extent cx="677545" cy="304165"/>
                      <wp:effectExtent l="0" t="0" r="0" b="0"/>
                      <wp:wrapNone/>
                      <wp:docPr id="26" name="Врезка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800" cy="30348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A538AC" w:rsidRDefault="00A538AC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2" stroked="f" style="position:absolute;margin-left:33.85pt;margin-top:4.5pt;width:53.25pt;height:23.85pt;v-text-anchor:middle">
                      <w10:wrap type="none"/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4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Производственная зона сельскохозяйственных предприятий</w:t>
            </w:r>
          </w:p>
        </w:tc>
      </w:tr>
      <w:tr w:rsidR="00A538AC">
        <w:trPr>
          <w:trHeight w:val="680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5" behindDoc="0" locked="0" layoutInCell="0" allowOverlap="1">
                      <wp:simplePos x="0" y="0"/>
                      <wp:positionH relativeFrom="column">
                        <wp:posOffset>429895</wp:posOffset>
                      </wp:positionH>
                      <wp:positionV relativeFrom="paragraph">
                        <wp:posOffset>57150</wp:posOffset>
                      </wp:positionV>
                      <wp:extent cx="677545" cy="304165"/>
                      <wp:effectExtent l="0" t="0" r="0" b="0"/>
                      <wp:wrapNone/>
                      <wp:docPr id="29" name="Врезка12_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800" cy="303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0E0B0"/>
                              </a:solidFill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Врезка12_1" o:spid="_x0000_s1026" style="position:absolute;margin-left:33.85pt;margin-top:4.5pt;width:53.35pt;height:23.95pt;z-index:25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" o:allowincell="f" fillcolor="#d0e0b0" stroked="f" strokeweight="0"/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6" behindDoc="0" locked="0" layoutInCell="0" allowOverlap="1">
                      <wp:simplePos x="0" y="0"/>
                      <wp:positionH relativeFrom="column">
                        <wp:posOffset>429895</wp:posOffset>
                      </wp:positionH>
                      <wp:positionV relativeFrom="paragraph">
                        <wp:posOffset>57150</wp:posOffset>
                      </wp:positionV>
                      <wp:extent cx="677545" cy="304165"/>
                      <wp:effectExtent l="0" t="0" r="8255" b="635"/>
                      <wp:wrapNone/>
                      <wp:docPr id="30" name="Врезка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800" cy="30348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A538AC" w:rsidRDefault="00A538AC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38" style="position:absolute;left:0;text-align:left;margin-left:33.85pt;margin-top:4.5pt;width:53.35pt;height:23.95pt;z-index:2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" o:allowincell="f" filled="f" strokecolor="black [3213]" strokeweight=".5pt">
                      <v:textbox>
                        <w:txbxContent>
                          <w:p w:rsidR="00A538AC" w:rsidRDefault="00A538AC">
                            <w:pPr>
                              <w:pStyle w:val="af4"/>
                              <w:widowControl w:val="0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Зона сельскохозяйственных угодий</w:t>
            </w:r>
          </w:p>
        </w:tc>
      </w:tr>
      <w:tr w:rsidR="00A538AC">
        <w:trPr>
          <w:trHeight w:val="68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5" behindDoc="0" locked="0" layoutInCell="1" allowOverlap="1">
                      <wp:simplePos x="0" y="0"/>
                      <wp:positionH relativeFrom="column">
                        <wp:posOffset>427355</wp:posOffset>
                      </wp:positionH>
                      <wp:positionV relativeFrom="paragraph">
                        <wp:posOffset>76200</wp:posOffset>
                      </wp:positionV>
                      <wp:extent cx="677545" cy="304165"/>
                      <wp:effectExtent l="0" t="0" r="0" b="0"/>
                      <wp:wrapNone/>
                      <wp:docPr id="32" name="Врезка12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800" cy="3034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FFC5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A538AC" w:rsidRDefault="00A538AC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2_0" fillcolor="#00ffc5" stroked="t" style="position:absolute;margin-left:33.65pt;margin-top:6pt;width:53.25pt;height:23.85pt;v-text-anchor:middle">
                      <w10:wrap type="none"/>
                      <v:fill o:detectmouseclick="t" type="solid" color2="#ff003a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4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Зона озелененных территорий общего пользования</w:t>
            </w:r>
          </w:p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(лесопарки, парки, сады, скверы, бульвары, городские леса)</w:t>
            </w:r>
          </w:p>
        </w:tc>
      </w:tr>
      <w:tr w:rsidR="00A538AC">
        <w:trPr>
          <w:trHeight w:val="680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9" behindDoc="0" locked="0" layoutInCell="1" allowOverlap="1">
                      <wp:simplePos x="0" y="0"/>
                      <wp:positionH relativeFrom="column">
                        <wp:posOffset>424815</wp:posOffset>
                      </wp:positionH>
                      <wp:positionV relativeFrom="paragraph">
                        <wp:posOffset>76200</wp:posOffset>
                      </wp:positionV>
                      <wp:extent cx="677545" cy="302895"/>
                      <wp:effectExtent l="0" t="0" r="0" b="0"/>
                      <wp:wrapNone/>
                      <wp:docPr id="34" name="Врезка13_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800" cy="30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57A7A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3_2" fillcolor="#f57a7a" stroked="t" style="position:absolute;margin-left:33.45pt;margin-top:6pt;width:53.25pt;height:23.75pt;v-text-anchor:middle">
                      <w10:wrap type="none"/>
                      <v:fill o:detectmouseclick="t" type="solid" color2="#0a8585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0" behindDoc="0" locked="0" layoutInCell="0" allowOverlap="1">
                      <wp:simplePos x="0" y="0"/>
                      <wp:positionH relativeFrom="column">
                        <wp:posOffset>424815</wp:posOffset>
                      </wp:positionH>
                      <wp:positionV relativeFrom="paragraph">
                        <wp:posOffset>76200</wp:posOffset>
                      </wp:positionV>
                      <wp:extent cx="677545" cy="302895"/>
                      <wp:effectExtent l="0" t="0" r="0" b="0"/>
                      <wp:wrapNone/>
                      <wp:docPr id="35" name="Врезка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800" cy="3024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A538AC" w:rsidRDefault="00A538AC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7" stroked="f" style="position:absolute;margin-left:33.45pt;margin-top:6pt;width:53.25pt;height:23.75pt;v-text-anchor:middle">
                      <w10:wrap type="none"/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4"/>
                              <w:widowControl w:val="fals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rPr>
                <w:rStyle w:val="20"/>
              </w:rPr>
              <w:t>Зона отдыха</w:t>
            </w:r>
          </w:p>
        </w:tc>
      </w:tr>
      <w:tr w:rsidR="00A538AC">
        <w:trPr>
          <w:trHeight w:val="680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4" behindDoc="0" locked="0" layoutInCell="1" allowOverlap="1">
                      <wp:simplePos x="0" y="0"/>
                      <wp:positionH relativeFrom="column">
                        <wp:posOffset>424815</wp:posOffset>
                      </wp:positionH>
                      <wp:positionV relativeFrom="paragraph">
                        <wp:posOffset>76200</wp:posOffset>
                      </wp:positionV>
                      <wp:extent cx="677545" cy="302895"/>
                      <wp:effectExtent l="0" t="0" r="0" b="0"/>
                      <wp:wrapNone/>
                      <wp:docPr id="37" name="Врезка13_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800" cy="30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1C8F69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A538AC" w:rsidRDefault="00A538AC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3_1" fillcolor="#1c8f69" stroked="t" style="position:absolute;margin-left:33.45pt;margin-top:6pt;width:53.25pt;height:23.75pt;v-text-anchor:middle">
                      <w10:wrap type="none"/>
                      <v:fill o:detectmouseclick="t" type="solid" color2="#e37096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4"/>
                              <w:widowControl w:val="fals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rPr>
                <w:rStyle w:val="20"/>
              </w:rPr>
              <w:t>Зона лесов</w:t>
            </w:r>
          </w:p>
        </w:tc>
      </w:tr>
      <w:tr w:rsidR="00A538AC">
        <w:trPr>
          <w:trHeight w:val="680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2" behindDoc="0" locked="0" layoutInCell="1" allowOverlap="1">
                      <wp:simplePos x="0" y="0"/>
                      <wp:positionH relativeFrom="column">
                        <wp:posOffset>417195</wp:posOffset>
                      </wp:positionH>
                      <wp:positionV relativeFrom="paragraph">
                        <wp:posOffset>74930</wp:posOffset>
                      </wp:positionV>
                      <wp:extent cx="677545" cy="302895"/>
                      <wp:effectExtent l="0" t="0" r="0" b="0"/>
                      <wp:wrapNone/>
                      <wp:docPr id="39" name="Врезка11_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800" cy="30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69B366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A538AC" w:rsidRDefault="00A538AC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1_3" fillcolor="#69b366" stroked="t" style="position:absolute;margin-left:32.85pt;margin-top:5.9pt;width:53.25pt;height:23.75pt;v-text-anchor:middle">
                      <w10:wrap type="none"/>
                      <v:fill o:detectmouseclick="t" type="solid" color2="#964c99"/>
                      <v:stroke color="black" weight="9360" joinstyle="round" endcap="flat"/>
                      <v:textbox>
                        <w:txbxContent>
                          <w:p>
                            <w:pPr>
                              <w:pStyle w:val="Style24"/>
                              <w:widowControl w:val="false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widowControl w:val="0"/>
              <w:ind w:left="57"/>
              <w:jc w:val="left"/>
            </w:pPr>
            <w:r>
              <w:t>Зона озелененных территорий специального назначения</w:t>
            </w:r>
          </w:p>
        </w:tc>
      </w:tr>
      <w:tr w:rsidR="00A538AC">
        <w:trPr>
          <w:trHeight w:val="680"/>
        </w:trPr>
        <w:tc>
          <w:tcPr>
            <w:tcW w:w="2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11" behindDoc="0" locked="0" layoutInCell="1" allowOverlap="1">
                      <wp:simplePos x="0" y="0"/>
                      <wp:positionH relativeFrom="column">
                        <wp:posOffset>417195</wp:posOffset>
                      </wp:positionH>
                      <wp:positionV relativeFrom="paragraph">
                        <wp:posOffset>22860</wp:posOffset>
                      </wp:positionV>
                      <wp:extent cx="716915" cy="349250"/>
                      <wp:effectExtent l="0" t="0" r="0" b="0"/>
                      <wp:wrapNone/>
                      <wp:docPr id="41" name="Врезка13_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16400" cy="34848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A538AC" w:rsidRDefault="00A538AC">
                                  <w:pPr>
                                    <w:pStyle w:val="af4"/>
                                    <w:widowControl w:val="0"/>
                                    <w:rPr>
                                      <w:color w:val="FFFFFF"/>
                                    </w:rPr>
                                  </w:pPr>
                                </w:p>
                              </w:txbxContent>
                            </wps:txbx>
                            <wps:bodyPr lIns="120600" tIns="74880" rIns="120600" bIns="7488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3_0" stroked="f" style="position:absolute;margin-left:32.85pt;margin-top:1.8pt;width:56.35pt;height:27.4pt;v-text-anchor:middle">
                      <w10:wrap type="none"/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4"/>
                              <w:widowControl w:val="false"/>
                              <w:rPr>
                                <w:color w:val="FFFFFF"/>
                              </w:rPr>
                            </w:pPr>
                            <w:r>
                              <w:rPr/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w:drawing>
                <wp:inline distT="0" distB="0" distL="0" distR="0">
                  <wp:extent cx="763905" cy="377190"/>
                  <wp:effectExtent l="0" t="0" r="0" b="0"/>
                  <wp:docPr id="43" name="Изображение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Изображение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 l="-6341" t="-12335" r="-6341" b="-123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3905" cy="3771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Зона кладбищ</w:t>
            </w:r>
          </w:p>
        </w:tc>
      </w:tr>
      <w:tr w:rsidR="00A538AC">
        <w:trPr>
          <w:trHeight w:val="680"/>
        </w:trPr>
        <w:tc>
          <w:tcPr>
            <w:tcW w:w="238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1" behindDoc="0" locked="0" layoutInCell="1" allowOverlap="1">
                      <wp:simplePos x="0" y="0"/>
                      <wp:positionH relativeFrom="column">
                        <wp:posOffset>424815</wp:posOffset>
                      </wp:positionH>
                      <wp:positionV relativeFrom="paragraph">
                        <wp:posOffset>76200</wp:posOffset>
                      </wp:positionV>
                      <wp:extent cx="677545" cy="302895"/>
                      <wp:effectExtent l="0" t="0" r="0" b="0"/>
                      <wp:wrapNone/>
                      <wp:docPr id="44" name="Врезка13_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800" cy="302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0D0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3_3" fillcolor="#d0d0ff" stroked="t" style="position:absolute;margin-left:33.45pt;margin-top:6pt;width:53.25pt;height:23.75pt;v-text-anchor:middle">
                      <w10:wrap type="none"/>
                      <v:fill o:detectmouseclick="t" type="solid" color2="#2f2f00"/>
                      <v:stroke color="black" weight="9360" joinstyle="round" endcap="flat"/>
                    </v:rect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0" distR="0" simplePos="0" relativeHeight="22" behindDoc="0" locked="0" layoutInCell="0" allowOverlap="1">
                      <wp:simplePos x="0" y="0"/>
                      <wp:positionH relativeFrom="column">
                        <wp:posOffset>424815</wp:posOffset>
                      </wp:positionH>
                      <wp:positionV relativeFrom="paragraph">
                        <wp:posOffset>76200</wp:posOffset>
                      </wp:positionV>
                      <wp:extent cx="677545" cy="302895"/>
                      <wp:effectExtent l="0" t="0" r="0" b="0"/>
                      <wp:wrapNone/>
                      <wp:docPr id="45" name="Врезка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76800" cy="302400"/>
                              </a:xfrm>
                              <a:prstGeom prst="rect">
                                <a:avLst/>
                              </a:prstGeom>
                              <a:noFill/>
                              <a:ln w="0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/>
                            </wps:style>
                            <wps:txbx>
                              <w:txbxContent>
                                <w:p w:rsidR="00A538AC" w:rsidRDefault="00A538AC">
                                  <w:pPr>
                                    <w:pStyle w:val="af4"/>
                                    <w:widowControl w:val="0"/>
                                  </w:pPr>
                                </w:p>
                              </w:txbxContent>
                            </wps:txbx>
                            <wps:bodyPr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shape_0" ID="Врезка18" stroked="f" style="position:absolute;margin-left:33.45pt;margin-top:6pt;width:53.25pt;height:23.75pt;v-text-anchor:middle">
                      <w10:wrap type="none"/>
                      <v:fill o:detectmouseclick="t" on="false"/>
                      <v:stroke color="#3465a4" joinstyle="round" endcap="flat"/>
                      <v:textbox>
                        <w:txbxContent>
                          <w:p>
                            <w:pPr>
                              <w:pStyle w:val="Style24"/>
                              <w:widowControl w:val="fals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7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rPr>
                <w:rStyle w:val="20"/>
              </w:rPr>
              <w:t>Зона режимных территорий</w:t>
            </w:r>
          </w:p>
        </w:tc>
      </w:tr>
    </w:tbl>
    <w:p w:rsidR="00A538AC" w:rsidRDefault="00A538AC">
      <w:pPr>
        <w:pStyle w:val="a7"/>
        <w:rPr>
          <w:color w:val="auto"/>
          <w:szCs w:val="28"/>
          <w:lang w:eastAsia="ar-SA"/>
        </w:rPr>
      </w:pPr>
    </w:p>
    <w:p w:rsidR="00A538AC" w:rsidRDefault="0003565F">
      <w:pPr>
        <w:pStyle w:val="a7"/>
      </w:pPr>
      <w:r>
        <w:rPr>
          <w:color w:val="auto"/>
          <w:szCs w:val="28"/>
          <w:lang w:eastAsia="ar-SA"/>
        </w:rPr>
        <w:t xml:space="preserve">Границы и обозначение функциональных зон </w:t>
      </w:r>
      <w:r>
        <w:rPr>
          <w:color w:val="auto"/>
          <w:szCs w:val="28"/>
        </w:rPr>
        <w:t xml:space="preserve">отображены на </w:t>
      </w:r>
      <w:r>
        <w:rPr>
          <w:rFonts w:eastAsia="Calibri"/>
          <w:color w:val="auto"/>
          <w:szCs w:val="28"/>
        </w:rPr>
        <w:t>к</w:t>
      </w:r>
      <w:r>
        <w:rPr>
          <w:color w:val="auto"/>
          <w:szCs w:val="28"/>
        </w:rPr>
        <w:t>арте функциональных зон.</w:t>
      </w:r>
    </w:p>
    <w:p w:rsidR="00A538AC" w:rsidRDefault="0003565F">
      <w:pPr>
        <w:pStyle w:val="a7"/>
        <w:numPr>
          <w:ilvl w:val="0"/>
          <w:numId w:val="2"/>
        </w:numPr>
        <w:ind w:firstLine="567"/>
      </w:pPr>
      <w:r>
        <w:rPr>
          <w:rFonts w:eastAsia="XO Thames;Times New Roman"/>
          <w:szCs w:val="28"/>
        </w:rPr>
        <w:t xml:space="preserve">Зона застройки индивидуальными жилыми домами предназначена </w:t>
      </w:r>
      <w:r>
        <w:rPr>
          <w:rFonts w:eastAsia="XO Thames;Times New Roman"/>
          <w:szCs w:val="28"/>
          <w:lang w:eastAsia="ar-SA"/>
        </w:rPr>
        <w:t>преимущественно для размещения индивидуальных жилых домов с приусадебными земельными участками</w:t>
      </w:r>
      <w:r>
        <w:rPr>
          <w:rFonts w:eastAsia="XO Thames;Times New Roman"/>
          <w:szCs w:val="28"/>
        </w:rPr>
        <w:t xml:space="preserve">, малоэтажных многоквартирных и блокированных жилых домов, с возможностью размещения объектов </w:t>
      </w:r>
      <w:r>
        <w:rPr>
          <w:rFonts w:eastAsia="XO Thames;Times New Roman"/>
          <w:szCs w:val="28"/>
          <w:lang w:eastAsia="ar-SA"/>
        </w:rPr>
        <w:t>государственного, муниципального и делового управления,</w:t>
      </w:r>
      <w:r>
        <w:rPr>
          <w:rFonts w:eastAsia="XO Thames;Times New Roman"/>
          <w:szCs w:val="28"/>
        </w:rPr>
        <w:t xml:space="preserve"> </w:t>
      </w:r>
      <w:r>
        <w:rPr>
          <w:rFonts w:eastAsia="XO Thames;Times New Roman"/>
          <w:szCs w:val="28"/>
          <w:lang w:eastAsia="ar-SA"/>
        </w:rPr>
        <w:t>социального, культурного, бытового обслужи</w:t>
      </w:r>
      <w:r>
        <w:rPr>
          <w:rFonts w:eastAsia="XO Thames;Times New Roman"/>
          <w:szCs w:val="28"/>
        </w:rPr>
        <w:t>вания.</w:t>
      </w:r>
    </w:p>
    <w:p w:rsidR="00A538AC" w:rsidRDefault="0003565F">
      <w:pPr>
        <w:pStyle w:val="a7"/>
        <w:numPr>
          <w:ilvl w:val="0"/>
          <w:numId w:val="2"/>
        </w:numPr>
        <w:ind w:firstLine="567"/>
        <w:rPr>
          <w:color w:val="auto"/>
        </w:rPr>
      </w:pPr>
      <w:r>
        <w:rPr>
          <w:rFonts w:eastAsia="XO Thames;Times New Roman"/>
          <w:szCs w:val="28"/>
        </w:rPr>
        <w:t xml:space="preserve">Зона застройки </w:t>
      </w:r>
      <w:proofErr w:type="spellStart"/>
      <w:r>
        <w:rPr>
          <w:rFonts w:eastAsia="XO Thames;Times New Roman"/>
          <w:szCs w:val="28"/>
        </w:rPr>
        <w:t>среднеэтажными</w:t>
      </w:r>
      <w:proofErr w:type="spellEnd"/>
      <w:r>
        <w:rPr>
          <w:rFonts w:eastAsia="XO Thames;Times New Roman"/>
          <w:szCs w:val="28"/>
        </w:rPr>
        <w:t xml:space="preserve"> жилыми домами предназначена</w:t>
      </w:r>
      <w:r>
        <w:rPr>
          <w:rFonts w:eastAsia="XO Thames;Times New Roman"/>
          <w:szCs w:val="28"/>
          <w:lang w:eastAsia="ar-SA"/>
        </w:rPr>
        <w:t xml:space="preserve"> для застройки </w:t>
      </w:r>
      <w:proofErr w:type="spellStart"/>
      <w:r>
        <w:rPr>
          <w:rFonts w:eastAsia="XO Thames;Times New Roman"/>
          <w:szCs w:val="28"/>
          <w:lang w:eastAsia="ar-SA"/>
        </w:rPr>
        <w:t>среднеэтажными</w:t>
      </w:r>
      <w:proofErr w:type="spellEnd"/>
      <w:r>
        <w:rPr>
          <w:rFonts w:eastAsia="XO Thames;Times New Roman"/>
          <w:szCs w:val="28"/>
          <w:lang w:eastAsia="ar-SA"/>
        </w:rPr>
        <w:t xml:space="preserve"> жилыми домами, а также отдельно стоящих, встроенных или пристроенных объектов социального и коммунально-бытового назначения, объектов общественно-делового назначения, </w:t>
      </w:r>
      <w:r>
        <w:rPr>
          <w:rFonts w:eastAsia="XO Thames;Times New Roman"/>
          <w:szCs w:val="28"/>
        </w:rPr>
        <w:t>обеспечивающих потребности жителей.</w:t>
      </w:r>
    </w:p>
    <w:p w:rsidR="00A538AC" w:rsidRDefault="0003565F">
      <w:pPr>
        <w:pStyle w:val="a7"/>
      </w:pPr>
      <w:r>
        <w:rPr>
          <w:rStyle w:val="20"/>
          <w:rFonts w:eastAsia="XO Thames;Times New Roman"/>
          <w:iCs/>
          <w:szCs w:val="28"/>
          <w:lang w:eastAsia="ar-SA"/>
        </w:rPr>
        <w:t xml:space="preserve">Многофункциональная общественно-деловая зона предназначена для размещения объектов государственного, делового, общественного и </w:t>
      </w:r>
      <w:r>
        <w:rPr>
          <w:rStyle w:val="20"/>
          <w:rFonts w:eastAsia="XO Thames;Times New Roman"/>
          <w:iCs/>
          <w:szCs w:val="28"/>
          <w:lang w:eastAsia="ar-SA"/>
        </w:rPr>
        <w:lastRenderedPageBreak/>
        <w:t>коммерческого назначения, коммунально - бытового обслуживания, торговли и общественного питания.</w:t>
      </w:r>
    </w:p>
    <w:p w:rsidR="00A538AC" w:rsidRDefault="0003565F">
      <w:pPr>
        <w:pStyle w:val="a7"/>
      </w:pPr>
      <w:r>
        <w:rPr>
          <w:rStyle w:val="20"/>
          <w:szCs w:val="28"/>
          <w:lang w:eastAsia="ar-SA"/>
        </w:rPr>
        <w:t>Зона специализированной общественной застройки предназначена для размещения объектов здравоохранения, образования, культуры, спорта, культовых объектов.</w:t>
      </w:r>
    </w:p>
    <w:p w:rsidR="00A538AC" w:rsidRDefault="0003565F">
      <w:pPr>
        <w:pStyle w:val="a7"/>
      </w:pPr>
      <w:r>
        <w:rPr>
          <w:bCs/>
          <w:szCs w:val="28"/>
        </w:rPr>
        <w:t>Производственная зона</w:t>
      </w:r>
      <w:r>
        <w:rPr>
          <w:szCs w:val="28"/>
        </w:rPr>
        <w:t xml:space="preserve"> предназначена для размещения производственных, коммунально-складских объектов, деятельность которых связана с воздействием на окружающую среду, для которых необходима организация санитарно-защитной зоны в соответствии с требованиями технических регламентов.</w:t>
      </w:r>
    </w:p>
    <w:p w:rsidR="00A538AC" w:rsidRDefault="0003565F">
      <w:pPr>
        <w:pStyle w:val="a7"/>
      </w:pPr>
      <w:r>
        <w:t>Коммунально-складская зона предназначена для размещения коммунально-складских объектов, деятельность которых связана с воздействием на окружающую среду, для которых необходима организация санитарно-защитной зоны в соответствии с требованиями технических регламентов.</w:t>
      </w:r>
    </w:p>
    <w:p w:rsidR="00A538AC" w:rsidRDefault="0003565F">
      <w:pPr>
        <w:pStyle w:val="a7"/>
      </w:pPr>
      <w:r>
        <w:rPr>
          <w:szCs w:val="28"/>
        </w:rPr>
        <w:t>Зона инженерной инфраструктуры предназначена для размещения объектов коммунального обслуживания</w:t>
      </w:r>
      <w:r w:rsidR="00765DDF">
        <w:rPr>
          <w:szCs w:val="28"/>
        </w:rPr>
        <w:t>,</w:t>
      </w:r>
      <w:r>
        <w:rPr>
          <w:szCs w:val="28"/>
        </w:rPr>
        <w:t xml:space="preserve"> связанных обеспечением с энергоснабжением, теплоснабжением, газоснабжением, водоснабжением, водоотведением, очисткой стоков, связи.</w:t>
      </w:r>
    </w:p>
    <w:p w:rsidR="00A538AC" w:rsidRDefault="0003565F">
      <w:pPr>
        <w:pStyle w:val="a7"/>
        <w:numPr>
          <w:ilvl w:val="0"/>
          <w:numId w:val="2"/>
        </w:numPr>
        <w:ind w:firstLine="567"/>
      </w:pPr>
      <w:r>
        <w:t>Зона транспортной инфраструктуры предназначена для размещения объектов автомобильного транспорта, дорожного сервиса, улично-дорожной сети.</w:t>
      </w:r>
    </w:p>
    <w:p w:rsidR="00A538AC" w:rsidRDefault="0003565F">
      <w:pPr>
        <w:pStyle w:val="a7"/>
      </w:pPr>
      <w:r>
        <w:rPr>
          <w:rFonts w:eastAsia="XO Thames;Times New Roman"/>
          <w:szCs w:val="28"/>
          <w:lang w:eastAsia="ar-SA"/>
        </w:rPr>
        <w:t>Зона садоводческих или огороднических некоммерческих товарище</w:t>
      </w:r>
      <w:proofErr w:type="gramStart"/>
      <w:r>
        <w:rPr>
          <w:rFonts w:eastAsia="XO Thames;Times New Roman"/>
          <w:szCs w:val="28"/>
          <w:lang w:eastAsia="ar-SA"/>
        </w:rPr>
        <w:t>ств пр</w:t>
      </w:r>
      <w:proofErr w:type="gramEnd"/>
      <w:r>
        <w:rPr>
          <w:rFonts w:eastAsia="XO Thames;Times New Roman"/>
          <w:szCs w:val="28"/>
          <w:lang w:eastAsia="ar-SA"/>
        </w:rPr>
        <w:t>едназначена для ведения садоводства, ведения огородничества, осуществления отдыха и выращивания гражданами для собственных нужд культурных растений.</w:t>
      </w:r>
    </w:p>
    <w:p w:rsidR="00A538AC" w:rsidRDefault="0003565F">
      <w:pPr>
        <w:pStyle w:val="a7"/>
        <w:rPr>
          <w:szCs w:val="28"/>
        </w:rPr>
      </w:pPr>
      <w:r>
        <w:rPr>
          <w:szCs w:val="28"/>
        </w:rPr>
        <w:t>Зоны сельскохозяйственного использования предназначены для выращивания сельскохозяйственных культур, сенокошения, выпаса сельскохозяйственных животных, ведения личного подсобного хозяйства на полевых участках.</w:t>
      </w:r>
    </w:p>
    <w:p w:rsidR="00A538AC" w:rsidRDefault="0003565F">
      <w:pPr>
        <w:spacing w:before="0" w:after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Иные зоны сельскохозяйственного назначения предназначены для осуществления хозяйственной деятельности, связанной с выращиванием для собственных нужд продукции сельскохозяйственного производства, а также для размещения предприятий по хранению и переработке сельскохозяйственной продукции в границах населенного пункта.</w:t>
      </w:r>
    </w:p>
    <w:p w:rsidR="00A538AC" w:rsidRDefault="0003565F">
      <w:pPr>
        <w:pStyle w:val="a7"/>
        <w:rPr>
          <w:szCs w:val="28"/>
        </w:rPr>
      </w:pPr>
      <w:r>
        <w:rPr>
          <w:szCs w:val="28"/>
        </w:rPr>
        <w:t>Производственная зона сельскохозяйственных предприятий предназначена для размещения объектов сельскохозяйственного назначения, используемых для содержания и разведения сельскохозяйственных животных, производства, хранения и переработки сельскохозяйственной продукции, питомников, для которых необходима организация санитарно-защитной зоны в соответствии</w:t>
      </w:r>
      <w:r>
        <w:rPr>
          <w:szCs w:val="28"/>
        </w:rPr>
        <w:br/>
        <w:t>с требованиями технических регламентов.</w:t>
      </w:r>
    </w:p>
    <w:p w:rsidR="00A538AC" w:rsidRDefault="0003565F">
      <w:pPr>
        <w:spacing w:before="0" w:after="0"/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  <w:lang w:eastAsia="ar-SA"/>
        </w:rPr>
        <w:t>Зона сельскохозяйственных угодий предназначена для выращивания культурных растений на сельскохозяйственных угодьях в составе земель сельскохозяйственного назначения, имеют приоритет в использовании и подлежат особой охране.</w:t>
      </w:r>
    </w:p>
    <w:p w:rsidR="00A538AC" w:rsidRDefault="0003565F">
      <w:pPr>
        <w:pStyle w:val="a7"/>
      </w:pPr>
      <w:r>
        <w:rPr>
          <w:rStyle w:val="20"/>
          <w:color w:val="auto"/>
          <w:szCs w:val="28"/>
          <w:lang w:eastAsia="ar-SA"/>
        </w:rPr>
        <w:t>З</w:t>
      </w:r>
      <w:r>
        <w:rPr>
          <w:rStyle w:val="20"/>
          <w:color w:val="auto"/>
          <w:szCs w:val="28"/>
          <w:lang w:eastAsia="ru-RU"/>
        </w:rPr>
        <w:t>она озелененных территорий общего пользования предназначена для  сохранения зеленых насаждений, размещения парков, скверов, бульваров, спортивных площадок.</w:t>
      </w:r>
    </w:p>
    <w:p w:rsidR="00A538AC" w:rsidRDefault="0003565F">
      <w:pPr>
        <w:pStyle w:val="a7"/>
        <w:rPr>
          <w:szCs w:val="28"/>
          <w:lang w:eastAsia="ru-RU"/>
        </w:rPr>
      </w:pPr>
      <w:r>
        <w:rPr>
          <w:rStyle w:val="20"/>
          <w:color w:val="auto"/>
          <w:szCs w:val="28"/>
          <w:lang w:eastAsia="ar-SA"/>
        </w:rPr>
        <w:lastRenderedPageBreak/>
        <w:t>З</w:t>
      </w:r>
      <w:r>
        <w:rPr>
          <w:rStyle w:val="20"/>
          <w:color w:val="auto"/>
          <w:szCs w:val="28"/>
          <w:lang w:eastAsia="ru-RU"/>
        </w:rPr>
        <w:t xml:space="preserve">она отдыха предназначена для размещения детских оздоровительных учреждений, оздоровительно-спортивных лагерей и иных объектов отдыха и туризма. </w:t>
      </w:r>
    </w:p>
    <w:p w:rsidR="00A538AC" w:rsidRDefault="0003565F">
      <w:pPr>
        <w:pStyle w:val="a7"/>
      </w:pPr>
      <w:r>
        <w:rPr>
          <w:rStyle w:val="20"/>
        </w:rPr>
        <w:t>Зона лесов предназначена для охраны, защиты и воспроизводства лесов, а также для сохранения и восстановления природных ландшафтов.</w:t>
      </w:r>
    </w:p>
    <w:p w:rsidR="00A538AC" w:rsidRDefault="0003565F">
      <w:pPr>
        <w:pStyle w:val="a7"/>
      </w:pPr>
      <w:proofErr w:type="gramStart"/>
      <w:r>
        <w:rPr>
          <w:rStyle w:val="20"/>
          <w:color w:val="auto"/>
          <w:szCs w:val="28"/>
          <w:lang w:eastAsia="ru-RU"/>
        </w:rPr>
        <w:t>Зона озелененных территорий специального назначения предназначена для формирования озелененных участков, выполняющих защитные и санитарно-гигиенические функций.</w:t>
      </w:r>
      <w:proofErr w:type="gramEnd"/>
    </w:p>
    <w:p w:rsidR="00A538AC" w:rsidRDefault="0003565F">
      <w:pPr>
        <w:pStyle w:val="a7"/>
      </w:pPr>
      <w:r>
        <w:rPr>
          <w:color w:val="auto"/>
        </w:rPr>
        <w:t>Зона кладбищ предназначена для размещения кладбищ, мест захоронения, соответствующих культовых зданий и сооружений, для которых необходима организация санитарно-защитной зоны в соответствии с требованиями технических регламентов.</w:t>
      </w:r>
    </w:p>
    <w:p w:rsidR="00A538AC" w:rsidRDefault="0003565F">
      <w:pPr>
        <w:spacing w:before="0" w:after="0"/>
        <w:ind w:firstLine="567"/>
        <w:jc w:val="both"/>
      </w:pPr>
      <w:r>
        <w:rPr>
          <w:rFonts w:eastAsia="Arial"/>
          <w:sz w:val="28"/>
          <w:shd w:val="clear" w:color="auto" w:fill="FFFFFF"/>
          <w:lang w:eastAsia="ar-SA"/>
        </w:rPr>
        <w:t>З</w:t>
      </w:r>
      <w:r>
        <w:rPr>
          <w:rFonts w:eastAsia="Arial"/>
          <w:spacing w:val="-2"/>
          <w:sz w:val="28"/>
          <w:shd w:val="clear" w:color="auto" w:fill="FFFFFF"/>
          <w:lang w:eastAsia="ar-SA"/>
        </w:rPr>
        <w:t>о</w:t>
      </w:r>
      <w:r>
        <w:rPr>
          <w:rFonts w:eastAsia="Arial"/>
          <w:spacing w:val="-5"/>
          <w:sz w:val="28"/>
          <w:shd w:val="clear" w:color="auto" w:fill="FFFFFF"/>
          <w:lang w:eastAsia="ar-SA"/>
        </w:rPr>
        <w:t>н</w:t>
      </w:r>
      <w:r>
        <w:rPr>
          <w:rFonts w:eastAsia="Arial"/>
          <w:sz w:val="28"/>
          <w:shd w:val="clear" w:color="auto" w:fill="FFFFFF"/>
          <w:lang w:eastAsia="ar-SA"/>
        </w:rPr>
        <w:t xml:space="preserve">а </w:t>
      </w:r>
      <w:r>
        <w:rPr>
          <w:rFonts w:eastAsia="Arial"/>
          <w:spacing w:val="-2"/>
          <w:sz w:val="28"/>
          <w:shd w:val="clear" w:color="auto" w:fill="FFFFFF"/>
          <w:lang w:eastAsia="ar-SA"/>
        </w:rPr>
        <w:t>реж</w:t>
      </w:r>
      <w:r>
        <w:rPr>
          <w:rFonts w:eastAsia="Arial"/>
          <w:spacing w:val="-3"/>
          <w:sz w:val="28"/>
          <w:shd w:val="clear" w:color="auto" w:fill="FFFFFF"/>
          <w:lang w:eastAsia="ar-SA"/>
        </w:rPr>
        <w:t>и</w:t>
      </w:r>
      <w:r>
        <w:rPr>
          <w:rFonts w:eastAsia="Arial"/>
          <w:spacing w:val="2"/>
          <w:sz w:val="28"/>
          <w:shd w:val="clear" w:color="auto" w:fill="FFFFFF"/>
          <w:lang w:eastAsia="ar-SA"/>
        </w:rPr>
        <w:t>м</w:t>
      </w:r>
      <w:r>
        <w:rPr>
          <w:rFonts w:eastAsia="Arial"/>
          <w:spacing w:val="-5"/>
          <w:sz w:val="28"/>
          <w:shd w:val="clear" w:color="auto" w:fill="FFFFFF"/>
          <w:lang w:eastAsia="ar-SA"/>
        </w:rPr>
        <w:t>н</w:t>
      </w:r>
      <w:r>
        <w:rPr>
          <w:rFonts w:eastAsia="Arial"/>
          <w:sz w:val="28"/>
          <w:shd w:val="clear" w:color="auto" w:fill="FFFFFF"/>
          <w:lang w:eastAsia="ar-SA"/>
        </w:rPr>
        <w:t xml:space="preserve">ых </w:t>
      </w:r>
      <w:r>
        <w:rPr>
          <w:rFonts w:eastAsia="Arial"/>
          <w:spacing w:val="-2"/>
          <w:sz w:val="28"/>
          <w:shd w:val="clear" w:color="auto" w:fill="FFFFFF"/>
          <w:lang w:eastAsia="ar-SA"/>
        </w:rPr>
        <w:t xml:space="preserve">территорий </w:t>
      </w:r>
      <w:r>
        <w:rPr>
          <w:rFonts w:eastAsia="Arial"/>
          <w:spacing w:val="1"/>
          <w:sz w:val="28"/>
          <w:shd w:val="clear" w:color="auto" w:fill="FFFFFF"/>
          <w:lang w:eastAsia="ar-SA"/>
        </w:rPr>
        <w:t>предназначена для размещения объектов обороны и</w:t>
      </w:r>
      <w:r w:rsidR="00E41455">
        <w:rPr>
          <w:rFonts w:eastAsia="Arial"/>
          <w:spacing w:val="1"/>
          <w:sz w:val="28"/>
          <w:shd w:val="clear" w:color="auto" w:fill="FFFFFF"/>
          <w:lang w:eastAsia="ar-SA"/>
        </w:rPr>
        <w:t xml:space="preserve"> безопасности, а также объектов, </w:t>
      </w:r>
      <w:r>
        <w:rPr>
          <w:rFonts w:eastAsia="Arial"/>
          <w:spacing w:val="1"/>
          <w:sz w:val="28"/>
          <w:shd w:val="clear" w:color="auto" w:fill="FFFFFF"/>
          <w:lang w:eastAsia="ar-SA"/>
        </w:rPr>
        <w:t>связанных с объектами</w:t>
      </w:r>
      <w:r w:rsidR="00E41455">
        <w:rPr>
          <w:rFonts w:eastAsia="Arial"/>
          <w:spacing w:val="1"/>
          <w:sz w:val="28"/>
          <w:shd w:val="clear" w:color="auto" w:fill="FFFFFF"/>
          <w:lang w:eastAsia="ar-SA"/>
        </w:rPr>
        <w:t>,</w:t>
      </w:r>
      <w:r>
        <w:rPr>
          <w:rFonts w:eastAsia="Arial"/>
          <w:spacing w:val="1"/>
          <w:sz w:val="28"/>
          <w:shd w:val="clear" w:color="auto" w:fill="FFFFFF"/>
          <w:lang w:eastAsia="ar-SA"/>
        </w:rPr>
        <w:t xml:space="preserve"> расположенными в зоне режимных территорий, либо с обслуживанием таких объектов</w:t>
      </w:r>
      <w:r>
        <w:rPr>
          <w:rFonts w:eastAsia="Arial"/>
          <w:sz w:val="28"/>
          <w:shd w:val="clear" w:color="auto" w:fill="FFFFFF"/>
          <w:lang w:eastAsia="ar-SA"/>
        </w:rPr>
        <w:t>.</w:t>
      </w:r>
    </w:p>
    <w:p w:rsidR="00A538AC" w:rsidRDefault="00A538AC">
      <w:pPr>
        <w:pStyle w:val="a7"/>
        <w:rPr>
          <w:szCs w:val="28"/>
        </w:rPr>
      </w:pPr>
    </w:p>
    <w:p w:rsidR="00A538AC" w:rsidRDefault="0003565F">
      <w:pPr>
        <w:pStyle w:val="a7"/>
      </w:pPr>
      <w:r>
        <w:rPr>
          <w:szCs w:val="28"/>
          <w:lang w:eastAsia="ar-SA"/>
        </w:rPr>
        <w:t xml:space="preserve">В генеральном плане муниципального образования – </w:t>
      </w:r>
      <w:proofErr w:type="spellStart"/>
      <w:r>
        <w:rPr>
          <w:szCs w:val="28"/>
        </w:rPr>
        <w:t>Мурминское</w:t>
      </w:r>
      <w:proofErr w:type="spellEnd"/>
      <w:r>
        <w:rPr>
          <w:szCs w:val="28"/>
        </w:rPr>
        <w:t xml:space="preserve"> сельское поселение Рязанского муниципального района Рязанской области</w:t>
      </w:r>
      <w:r>
        <w:rPr>
          <w:szCs w:val="28"/>
          <w:lang w:eastAsia="ar-SA"/>
        </w:rPr>
        <w:t xml:space="preserve"> выделены следующие функциональные зоны, для которых определены границы и площади соответствующего функционального назначения</w:t>
      </w:r>
      <w:r>
        <w:rPr>
          <w:szCs w:val="28"/>
        </w:rPr>
        <w:t>, перечисленные в таблице ниже.</w:t>
      </w:r>
    </w:p>
    <w:tbl>
      <w:tblPr>
        <w:tblW w:w="9921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4"/>
        <w:gridCol w:w="5025"/>
        <w:gridCol w:w="1429"/>
        <w:gridCol w:w="1433"/>
        <w:gridCol w:w="1430"/>
      </w:tblGrid>
      <w:tr w:rsidR="00A538AC">
        <w:trPr>
          <w:trHeight w:val="497"/>
          <w:tblHeader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  <w:rPr>
                <w:lang w:val="en-US"/>
              </w:rPr>
            </w:pPr>
            <w:r>
              <w:t>№</w:t>
            </w:r>
          </w:p>
          <w:p w:rsidR="00A538AC" w:rsidRDefault="0003565F">
            <w:pPr>
              <w:pStyle w:val="ae"/>
              <w:widowControl w:val="0"/>
              <w:rPr>
                <w:lang w:val="en-US"/>
              </w:rPr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</w:pPr>
            <w:r>
              <w:t>Наименование зоны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</w:pPr>
            <w:r>
              <w:t xml:space="preserve">Площадь, </w:t>
            </w:r>
            <w:proofErr w:type="gramStart"/>
            <w:r>
              <w:t>га</w:t>
            </w:r>
            <w:proofErr w:type="gramEnd"/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  <w:suppressAutoHyphens w:val="0"/>
            </w:pPr>
            <w:r>
              <w:rPr>
                <w:kern w:val="2"/>
              </w:rPr>
              <w:t>Максимал</w:t>
            </w:r>
            <w:r>
              <w:rPr>
                <w:kern w:val="2"/>
              </w:rPr>
              <w:t>ь</w:t>
            </w:r>
            <w:r>
              <w:rPr>
                <w:kern w:val="2"/>
              </w:rPr>
              <w:t>ный к</w:t>
            </w:r>
            <w:r>
              <w:t>оэфф</w:t>
            </w:r>
            <w:r>
              <w:t>и</w:t>
            </w:r>
            <w:r>
              <w:t>циент з</w:t>
            </w:r>
            <w:r>
              <w:t>а</w:t>
            </w:r>
            <w:r>
              <w:t>стройки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  <w:vAlign w:val="center"/>
          </w:tcPr>
          <w:p w:rsidR="00A538AC" w:rsidRDefault="0003565F">
            <w:pPr>
              <w:pStyle w:val="ae"/>
              <w:widowControl w:val="0"/>
              <w:suppressAutoHyphens w:val="0"/>
            </w:pPr>
            <w:r>
              <w:t>Максимал</w:t>
            </w:r>
            <w:r>
              <w:t>ь</w:t>
            </w:r>
            <w:r>
              <w:t>ная эта</w:t>
            </w:r>
            <w:r>
              <w:t>ж</w:t>
            </w:r>
            <w:r>
              <w:t>ность</w:t>
            </w:r>
          </w:p>
        </w:tc>
      </w:tr>
      <w:tr w:rsidR="00A538AC">
        <w:trPr>
          <w:trHeight w:hRule="exact" w:val="581"/>
        </w:trPr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1</w:t>
            </w:r>
          </w:p>
        </w:tc>
        <w:tc>
          <w:tcPr>
            <w:tcW w:w="5025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Зона застройки индивидуальными жилыми домами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1240,63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f4"/>
              <w:widowControl w:val="0"/>
              <w:rPr>
                <w:kern w:val="2"/>
              </w:rPr>
            </w:pPr>
            <w:r>
              <w:rPr>
                <w:kern w:val="2"/>
              </w:rPr>
              <w:t>0,6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f4"/>
              <w:widowControl w:val="0"/>
              <w:rPr>
                <w:kern w:val="2"/>
              </w:rPr>
            </w:pPr>
            <w:r>
              <w:rPr>
                <w:kern w:val="2"/>
              </w:rPr>
              <w:t>4*</w:t>
            </w:r>
          </w:p>
        </w:tc>
      </w:tr>
      <w:tr w:rsidR="00A538AC">
        <w:trPr>
          <w:trHeight w:hRule="exact" w:val="900"/>
        </w:trPr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2</w:t>
            </w:r>
          </w:p>
        </w:tc>
        <w:tc>
          <w:tcPr>
            <w:tcW w:w="5025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 xml:space="preserve">Зона застройки </w:t>
            </w:r>
            <w:proofErr w:type="spellStart"/>
            <w:r>
              <w:t>среднеэтажными</w:t>
            </w:r>
            <w:proofErr w:type="spellEnd"/>
            <w:r>
              <w:t xml:space="preserve"> жилыми домами (от 5 до 8 этажей, включая </w:t>
            </w:r>
            <w:proofErr w:type="gramStart"/>
            <w:r>
              <w:t>мансардный</w:t>
            </w:r>
            <w:proofErr w:type="gramEnd"/>
            <w:r>
              <w:t>)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7,52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0,6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8*</w:t>
            </w:r>
          </w:p>
        </w:tc>
      </w:tr>
      <w:tr w:rsidR="00A538AC">
        <w:trPr>
          <w:trHeight w:hRule="exact" w:val="585"/>
        </w:trPr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3</w:t>
            </w:r>
          </w:p>
        </w:tc>
        <w:tc>
          <w:tcPr>
            <w:tcW w:w="5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Многофункциональная общественно-деловая зона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2,30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0,8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3</w:t>
            </w:r>
          </w:p>
        </w:tc>
      </w:tr>
      <w:tr w:rsidR="00A538AC">
        <w:trPr>
          <w:trHeight w:hRule="exact" w:val="585"/>
        </w:trPr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4</w:t>
            </w:r>
          </w:p>
        </w:tc>
        <w:tc>
          <w:tcPr>
            <w:tcW w:w="5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Зона специализированной общественной застройки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14,41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0,8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3</w:t>
            </w:r>
          </w:p>
        </w:tc>
      </w:tr>
      <w:tr w:rsidR="00A538AC">
        <w:trPr>
          <w:trHeight w:hRule="exact" w:val="369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5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Производственная зона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10,12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-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-</w:t>
            </w:r>
          </w:p>
        </w:tc>
      </w:tr>
      <w:tr w:rsidR="00A538AC">
        <w:trPr>
          <w:trHeight w:hRule="exact" w:val="369"/>
        </w:trPr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6</w:t>
            </w:r>
          </w:p>
        </w:tc>
        <w:tc>
          <w:tcPr>
            <w:tcW w:w="5025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Коммунально-складская зона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1,82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-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-</w:t>
            </w:r>
          </w:p>
        </w:tc>
      </w:tr>
      <w:tr w:rsidR="00A538AC">
        <w:trPr>
          <w:trHeight w:hRule="exact" w:val="369"/>
        </w:trPr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7</w:t>
            </w:r>
          </w:p>
        </w:tc>
        <w:tc>
          <w:tcPr>
            <w:tcW w:w="5025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Зона инженерной инфраструктуры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52,17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-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-</w:t>
            </w:r>
          </w:p>
        </w:tc>
      </w:tr>
      <w:tr w:rsidR="00A538AC">
        <w:trPr>
          <w:trHeight w:hRule="exact" w:val="369"/>
        </w:trPr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8</w:t>
            </w:r>
          </w:p>
        </w:tc>
        <w:tc>
          <w:tcPr>
            <w:tcW w:w="5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Зона транспортной инфраструктуры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35,84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-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-</w:t>
            </w:r>
          </w:p>
        </w:tc>
      </w:tr>
      <w:tr w:rsidR="00A538AC">
        <w:trPr>
          <w:trHeight w:hRule="exact" w:val="62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9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Зона садоводческих или огороднических некоммерческих товариществ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634,06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0,4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3</w:t>
            </w:r>
          </w:p>
        </w:tc>
      </w:tr>
      <w:tr w:rsidR="00A538AC">
        <w:trPr>
          <w:trHeight w:hRule="exact" w:val="369"/>
        </w:trPr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10</w:t>
            </w:r>
          </w:p>
        </w:tc>
        <w:tc>
          <w:tcPr>
            <w:tcW w:w="5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Зоны сельскохозяйственного использования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7946,76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  <w:tr w:rsidR="00A538AC">
        <w:trPr>
          <w:trHeight w:hRule="exact" w:val="369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11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Иные зоны сельскохозяйственного назначения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33,73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  <w:tr w:rsidR="00A538AC">
        <w:trPr>
          <w:trHeight w:hRule="exact" w:val="615"/>
        </w:trPr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12</w:t>
            </w:r>
          </w:p>
        </w:tc>
        <w:tc>
          <w:tcPr>
            <w:tcW w:w="5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Производственная зона сельскохозяйственных предприятий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86,63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  <w:tr w:rsidR="00A538AC">
        <w:trPr>
          <w:trHeight w:hRule="exact" w:val="369"/>
        </w:trPr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13</w:t>
            </w:r>
          </w:p>
        </w:tc>
        <w:tc>
          <w:tcPr>
            <w:tcW w:w="5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widowControl w:val="0"/>
              <w:spacing w:before="0" w:after="0"/>
              <w:ind w:left="57"/>
              <w:contextualSpacing/>
              <w:jc w:val="both"/>
            </w:pPr>
            <w:r>
              <w:t>Зона сельскохозяйственных угодий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1272,75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  <w:tr w:rsidR="00A538AC">
        <w:trPr>
          <w:trHeight w:hRule="exact" w:val="86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lastRenderedPageBreak/>
              <w:t>14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Зона озелененных территорий общего пользования (лесопарки, парки, сады, скверы, бульвары, городские леса)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73,26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  <w:tr w:rsidR="00A538AC">
        <w:trPr>
          <w:trHeight w:hRule="exact" w:val="369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15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Зона отдыха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14,18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  <w:tr w:rsidR="00A538AC">
        <w:trPr>
          <w:trHeight w:hRule="exact" w:val="369"/>
        </w:trPr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16</w:t>
            </w:r>
          </w:p>
        </w:tc>
        <w:tc>
          <w:tcPr>
            <w:tcW w:w="5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Зона лесов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11987,26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  <w:tr w:rsidR="00A538AC">
        <w:trPr>
          <w:trHeight w:hRule="exact" w:val="591"/>
        </w:trPr>
        <w:tc>
          <w:tcPr>
            <w:tcW w:w="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17</w:t>
            </w:r>
          </w:p>
        </w:tc>
        <w:tc>
          <w:tcPr>
            <w:tcW w:w="5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widowControl w:val="0"/>
              <w:spacing w:before="0" w:after="0"/>
              <w:ind w:left="57"/>
              <w:jc w:val="left"/>
            </w:pPr>
            <w:r>
              <w:t>Зона озелененных территорий специального назначения</w:t>
            </w:r>
          </w:p>
        </w:tc>
        <w:tc>
          <w:tcPr>
            <w:tcW w:w="1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5,73</w:t>
            </w:r>
          </w:p>
        </w:tc>
        <w:tc>
          <w:tcPr>
            <w:tcW w:w="14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t>-</w:t>
            </w:r>
          </w:p>
        </w:tc>
        <w:tc>
          <w:tcPr>
            <w:tcW w:w="1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t>-</w:t>
            </w:r>
          </w:p>
        </w:tc>
      </w:tr>
      <w:tr w:rsidR="00A538AC">
        <w:trPr>
          <w:trHeight w:hRule="exact" w:val="369"/>
        </w:trPr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18</w:t>
            </w:r>
          </w:p>
        </w:tc>
        <w:tc>
          <w:tcPr>
            <w:tcW w:w="5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ind w:left="57"/>
              <w:jc w:val="left"/>
            </w:pPr>
            <w:r>
              <w:t>Зона кладбищ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6,73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  <w:tr w:rsidR="00A538AC">
        <w:trPr>
          <w:trHeight w:hRule="exact" w:val="369"/>
        </w:trPr>
        <w:tc>
          <w:tcPr>
            <w:tcW w:w="6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</w:pPr>
            <w:r>
              <w:t>19</w:t>
            </w:r>
          </w:p>
        </w:tc>
        <w:tc>
          <w:tcPr>
            <w:tcW w:w="50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widowControl w:val="0"/>
              <w:spacing w:before="0" w:after="0"/>
              <w:ind w:left="57"/>
              <w:jc w:val="left"/>
            </w:pPr>
            <w:r>
              <w:t>Зона режимных территорий</w:t>
            </w:r>
          </w:p>
        </w:tc>
        <w:tc>
          <w:tcPr>
            <w:tcW w:w="1429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22,80</w:t>
            </w:r>
          </w:p>
        </w:tc>
        <w:tc>
          <w:tcPr>
            <w:tcW w:w="1433" w:type="dxa"/>
            <w:tcBorders>
              <w:left w:val="single" w:sz="4" w:space="0" w:color="000000"/>
              <w:bottom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  <w:tc>
          <w:tcPr>
            <w:tcW w:w="1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EFF" w:fill="FFFEFF"/>
          </w:tcPr>
          <w:p w:rsidR="00A538AC" w:rsidRDefault="0003565F">
            <w:pPr>
              <w:pStyle w:val="ae"/>
              <w:widowControl w:val="0"/>
              <w:rPr>
                <w:color w:val="auto"/>
              </w:rPr>
            </w:pPr>
            <w:r>
              <w:rPr>
                <w:color w:val="auto"/>
              </w:rPr>
              <w:t>-</w:t>
            </w:r>
          </w:p>
        </w:tc>
      </w:tr>
    </w:tbl>
    <w:p w:rsidR="00A538AC" w:rsidRDefault="00A538AC">
      <w:pPr>
        <w:pStyle w:val="a7"/>
        <w:suppressLineNumbers/>
        <w:contextualSpacing/>
        <w:rPr>
          <w:szCs w:val="28"/>
        </w:rPr>
      </w:pPr>
    </w:p>
    <w:p w:rsidR="00A538AC" w:rsidRDefault="0003565F">
      <w:pPr>
        <w:pStyle w:val="1"/>
        <w:contextualSpacing/>
        <w:rPr>
          <w:rStyle w:val="20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2.2. 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С</w:t>
      </w:r>
      <w:r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ведения о планируемых для размещения в функциональных зонах объектов федерального значения, объектов регионального значения, объектов местного значения, за исключением линейных объектов.</w:t>
      </w:r>
      <w:proofErr w:type="gramEnd"/>
    </w:p>
    <w:p w:rsidR="00A538AC" w:rsidRDefault="00A538AC">
      <w:pPr>
        <w:pStyle w:val="a7"/>
        <w:rPr>
          <w:rStyle w:val="-"/>
          <w:color w:val="auto"/>
        </w:rPr>
      </w:pPr>
    </w:p>
    <w:p w:rsidR="00A538AC" w:rsidRDefault="0003565F">
      <w:pPr>
        <w:pStyle w:val="a7"/>
        <w:rPr>
          <w:color w:val="auto"/>
        </w:rPr>
      </w:pPr>
      <w:r>
        <w:rPr>
          <w:rStyle w:val="-"/>
          <w:rFonts w:eastAsia="MS Mincho;ＭＳ 明朝"/>
          <w:bCs/>
          <w:iCs/>
          <w:color w:val="000000"/>
          <w:szCs w:val="28"/>
          <w:u w:val="none"/>
          <w:lang w:eastAsia="en-US"/>
        </w:rPr>
        <w:t xml:space="preserve">На территории муниципального образования </w:t>
      </w:r>
      <w:r>
        <w:rPr>
          <w:rStyle w:val="-"/>
          <w:rFonts w:eastAsia="MS Mincho;ＭＳ 明朝"/>
          <w:bCs/>
          <w:iCs/>
          <w:color w:val="000000"/>
          <w:szCs w:val="28"/>
          <w:u w:val="none"/>
          <w:lang w:eastAsia="ar-SA"/>
        </w:rPr>
        <w:t xml:space="preserve">– </w:t>
      </w:r>
      <w:proofErr w:type="spellStart"/>
      <w:r>
        <w:rPr>
          <w:rStyle w:val="-"/>
          <w:rFonts w:eastAsia="MS Mincho;ＭＳ 明朝"/>
          <w:bCs/>
          <w:iCs/>
          <w:color w:val="000000"/>
          <w:szCs w:val="28"/>
          <w:u w:val="none"/>
          <w:lang w:eastAsia="ar-SA"/>
        </w:rPr>
        <w:t>Мурминское</w:t>
      </w:r>
      <w:proofErr w:type="spellEnd"/>
      <w:r>
        <w:rPr>
          <w:rStyle w:val="-"/>
          <w:rFonts w:eastAsia="MS Mincho;ＭＳ 明朝"/>
          <w:bCs/>
          <w:iCs/>
          <w:color w:val="000000"/>
          <w:szCs w:val="28"/>
          <w:u w:val="none"/>
          <w:lang w:eastAsia="ar-SA"/>
        </w:rPr>
        <w:t xml:space="preserve"> сельское поселение Рязанского муниципального района</w:t>
      </w:r>
      <w:r>
        <w:rPr>
          <w:rStyle w:val="-"/>
          <w:rFonts w:eastAsia="MS Mincho;ＭＳ 明朝"/>
          <w:bCs/>
          <w:iCs/>
          <w:color w:val="000000"/>
          <w:szCs w:val="28"/>
          <w:u w:val="none"/>
          <w:lang w:eastAsia="en-US"/>
        </w:rPr>
        <w:t xml:space="preserve"> Рязанской области </w:t>
      </w:r>
      <w:r>
        <w:rPr>
          <w:rStyle w:val="-"/>
          <w:rFonts w:eastAsia="Calibri"/>
          <w:bCs/>
          <w:iCs/>
          <w:color w:val="000000"/>
          <w:szCs w:val="28"/>
          <w:u w:val="none"/>
          <w:lang w:eastAsia="en-US"/>
        </w:rPr>
        <w:t>г</w:t>
      </w:r>
      <w:r>
        <w:rPr>
          <w:rStyle w:val="-"/>
          <w:rFonts w:eastAsia="MS Mincho;ＭＳ 明朝"/>
          <w:bCs/>
          <w:iCs/>
          <w:color w:val="000000"/>
          <w:szCs w:val="28"/>
          <w:u w:val="none"/>
          <w:lang w:eastAsia="en-US"/>
        </w:rPr>
        <w:t>енеральным планом планируется размещение объектов регионального значения</w:t>
      </w:r>
      <w:r w:rsidR="000F41A7">
        <w:rPr>
          <w:rStyle w:val="-"/>
          <w:rFonts w:eastAsia="MS Mincho;ＭＳ 明朝"/>
          <w:bCs/>
          <w:iCs/>
          <w:color w:val="000000"/>
          <w:szCs w:val="28"/>
          <w:u w:val="none"/>
          <w:lang w:eastAsia="en-US"/>
        </w:rPr>
        <w:t>,</w:t>
      </w:r>
      <w:r>
        <w:rPr>
          <w:rStyle w:val="-"/>
          <w:rFonts w:eastAsia="MS Mincho;ＭＳ 明朝"/>
          <w:bCs/>
          <w:iCs/>
          <w:color w:val="000000"/>
          <w:szCs w:val="28"/>
          <w:u w:val="none"/>
          <w:lang w:eastAsia="en-US"/>
        </w:rPr>
        <w:t xml:space="preserve"> приведенные в таблице ниже.</w:t>
      </w:r>
    </w:p>
    <w:tbl>
      <w:tblPr>
        <w:tblW w:w="992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18"/>
        <w:gridCol w:w="2098"/>
        <w:gridCol w:w="1652"/>
        <w:gridCol w:w="1299"/>
        <w:gridCol w:w="2260"/>
        <w:gridCol w:w="1994"/>
      </w:tblGrid>
      <w:tr w:rsidR="00A538AC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38AC" w:rsidRDefault="0003565F">
            <w:pPr>
              <w:pStyle w:val="ae"/>
              <w:widowControl w:val="0"/>
              <w:rPr>
                <w:lang w:val="en-US"/>
              </w:rPr>
            </w:pPr>
            <w:r>
              <w:t>№</w:t>
            </w:r>
          </w:p>
          <w:p w:rsidR="00A538AC" w:rsidRDefault="0003565F">
            <w:pPr>
              <w:pStyle w:val="ae"/>
              <w:widowControl w:val="0"/>
              <w:spacing w:before="113" w:after="113"/>
              <w:ind w:left="-113" w:firstLine="113"/>
              <w:contextualSpacing/>
              <w:rPr>
                <w:lang w:val="en-US"/>
              </w:rPr>
            </w:pPr>
            <w:proofErr w:type="gramStart"/>
            <w:r>
              <w:rPr>
                <w:shd w:val="clear" w:color="auto" w:fill="FFFFFF"/>
                <w:lang w:eastAsia="en-US" w:bidi="ru-RU"/>
              </w:rPr>
              <w:t>п</w:t>
            </w:r>
            <w:proofErr w:type="gramEnd"/>
            <w:r>
              <w:rPr>
                <w:shd w:val="clear" w:color="auto" w:fill="FFFFFF"/>
                <w:lang w:eastAsia="en-US" w:bidi="ru-RU"/>
              </w:rPr>
              <w:t>/п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8AC" w:rsidRDefault="0003565F">
            <w:pPr>
              <w:pStyle w:val="TableParagraph"/>
              <w:widowControl w:val="0"/>
              <w:spacing w:before="113" w:after="113"/>
              <w:ind w:left="-113"/>
              <w:contextualSpacing/>
              <w:rPr>
                <w:shd w:val="clear" w:color="auto" w:fill="FFFFFF"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Наименование</w:t>
            </w:r>
          </w:p>
          <w:p w:rsidR="00A538AC" w:rsidRDefault="0003565F">
            <w:pPr>
              <w:pStyle w:val="TableParagraph"/>
              <w:widowControl w:val="0"/>
              <w:spacing w:before="113" w:after="113"/>
              <w:ind w:left="-113"/>
              <w:contextualSpacing/>
              <w:rPr>
                <w:shd w:val="clear" w:color="auto" w:fill="FFFFFF"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объекта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38AC" w:rsidRDefault="0003565F">
            <w:pPr>
              <w:pStyle w:val="TableParagraph"/>
              <w:widowControl w:val="0"/>
              <w:suppressAutoHyphens w:val="0"/>
              <w:spacing w:before="113" w:after="113"/>
              <w:ind w:left="-57"/>
            </w:pPr>
            <w:proofErr w:type="gramStart"/>
            <w:r>
              <w:rPr>
                <w:lang w:eastAsia="en-US"/>
              </w:rPr>
              <w:t>Место</w:t>
            </w:r>
            <w:proofErr w:type="spellStart"/>
            <w:r>
              <w:rPr>
                <w:lang w:val="en-US" w:eastAsia="en-US"/>
              </w:rPr>
              <w:t>положе-ние</w:t>
            </w:r>
            <w:proofErr w:type="spellEnd"/>
            <w:proofErr w:type="gram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38AC" w:rsidRDefault="0003565F">
            <w:pPr>
              <w:pStyle w:val="TableParagraph"/>
              <w:widowControl w:val="0"/>
              <w:spacing w:before="113" w:after="113"/>
              <w:ind w:left="0"/>
              <w:rPr>
                <w:shd w:val="clear" w:color="auto" w:fill="FFFFFF"/>
                <w:lang w:eastAsia="en-US"/>
              </w:rPr>
            </w:pPr>
            <w:r>
              <w:rPr>
                <w:shd w:val="clear" w:color="auto" w:fill="FFFFFF"/>
                <w:lang w:eastAsia="en-US"/>
              </w:rPr>
              <w:t>Год постройки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538AC" w:rsidRDefault="0003565F">
            <w:pPr>
              <w:pStyle w:val="TableParagraph"/>
              <w:widowControl w:val="0"/>
              <w:spacing w:before="113" w:after="113"/>
              <w:ind w:left="0"/>
              <w:rPr>
                <w:lang w:eastAsia="en-US"/>
              </w:rPr>
            </w:pPr>
            <w:r>
              <w:rPr>
                <w:lang w:eastAsia="en-US"/>
              </w:rPr>
              <w:t>Кадастровый номер земельного участка, площадь (</w:t>
            </w:r>
            <w:proofErr w:type="spellStart"/>
            <w:r>
              <w:rPr>
                <w:lang w:eastAsia="en-US"/>
              </w:rPr>
              <w:t>кв.м</w:t>
            </w:r>
            <w:proofErr w:type="spellEnd"/>
            <w:r>
              <w:rPr>
                <w:lang w:eastAsia="en-US"/>
              </w:rPr>
              <w:t>.)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8AC" w:rsidRDefault="0003565F">
            <w:pPr>
              <w:pStyle w:val="ae"/>
              <w:widowControl w:val="0"/>
              <w:rPr>
                <w:lang w:eastAsia="en-US"/>
              </w:rPr>
            </w:pPr>
            <w:r>
              <w:t>Вид</w:t>
            </w:r>
          </w:p>
          <w:p w:rsidR="00A538AC" w:rsidRDefault="0003565F">
            <w:pPr>
              <w:pStyle w:val="ae"/>
              <w:widowControl w:val="0"/>
              <w:rPr>
                <w:lang w:eastAsia="en-US"/>
              </w:rPr>
            </w:pPr>
            <w:r>
              <w:t>функциональной</w:t>
            </w:r>
          </w:p>
          <w:p w:rsidR="00A538AC" w:rsidRDefault="0003565F">
            <w:pPr>
              <w:pStyle w:val="ae"/>
              <w:widowControl w:val="0"/>
              <w:rPr>
                <w:lang w:eastAsia="en-US"/>
              </w:rPr>
            </w:pPr>
            <w:r>
              <w:t>зоны</w:t>
            </w:r>
          </w:p>
        </w:tc>
      </w:tr>
      <w:tr w:rsidR="00A538AC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38AC" w:rsidRDefault="0003565F">
            <w:pPr>
              <w:pStyle w:val="afa"/>
              <w:widowControl w:val="0"/>
              <w:spacing w:before="57" w:after="57"/>
              <w:ind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38AC" w:rsidRDefault="0003565F">
            <w:pPr>
              <w:pStyle w:val="afa"/>
              <w:widowControl w:val="0"/>
              <w:spacing w:before="57" w:after="57"/>
              <w:ind w:hanging="57"/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en-US" w:bidi="hi-IN"/>
              </w:rPr>
              <w:t>Строительство СДК</w:t>
            </w:r>
          </w:p>
        </w:tc>
        <w:tc>
          <w:tcPr>
            <w:tcW w:w="1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38AC" w:rsidRDefault="0003565F">
            <w:pPr>
              <w:widowControl w:val="0"/>
              <w:spacing w:before="57" w:after="57"/>
              <w:ind w:hanging="57"/>
            </w:pPr>
            <w:proofErr w:type="spellStart"/>
            <w:r>
              <w:rPr>
                <w:lang w:eastAsia="en-US" w:bidi="hi-IN"/>
              </w:rPr>
              <w:t>п</w:t>
            </w:r>
            <w:proofErr w:type="gramStart"/>
            <w:r>
              <w:rPr>
                <w:lang w:eastAsia="en-US" w:bidi="hi-IN"/>
              </w:rPr>
              <w:t>.М</w:t>
            </w:r>
            <w:proofErr w:type="gramEnd"/>
            <w:r>
              <w:rPr>
                <w:lang w:eastAsia="en-US" w:bidi="hi-IN"/>
              </w:rPr>
              <w:t>урмино</w:t>
            </w:r>
            <w:proofErr w:type="spellEnd"/>
            <w:r>
              <w:rPr>
                <w:lang w:eastAsia="en-US" w:bidi="hi-IN"/>
              </w:rPr>
              <w:t xml:space="preserve">, </w:t>
            </w:r>
            <w:proofErr w:type="spellStart"/>
            <w:r>
              <w:rPr>
                <w:lang w:eastAsia="en-US" w:bidi="hi-IN"/>
              </w:rPr>
              <w:t>ул.Лесная</w:t>
            </w:r>
            <w:proofErr w:type="spellEnd"/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38AC" w:rsidRDefault="0003565F">
            <w:pPr>
              <w:widowControl w:val="0"/>
              <w:spacing w:before="57" w:after="57"/>
              <w:ind w:left="43" w:right="5" w:firstLine="19"/>
            </w:pPr>
            <w:r>
              <w:rPr>
                <w:lang w:eastAsia="en-US"/>
              </w:rPr>
              <w:t>2023-2026</w:t>
            </w:r>
          </w:p>
        </w:tc>
        <w:tc>
          <w:tcPr>
            <w:tcW w:w="2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538AC" w:rsidRDefault="0003565F">
            <w:pPr>
              <w:widowControl w:val="0"/>
              <w:ind w:left="-57"/>
            </w:pPr>
            <w:r>
              <w:t>62:15:0050721:725 и</w:t>
            </w:r>
          </w:p>
          <w:p w:rsidR="00A538AC" w:rsidRDefault="0003565F">
            <w:pPr>
              <w:widowControl w:val="0"/>
              <w:ind w:left="-57"/>
            </w:pPr>
            <w:r>
              <w:t>62:15:0050721: 739</w:t>
            </w:r>
          </w:p>
          <w:p w:rsidR="00A538AC" w:rsidRDefault="0003565F">
            <w:pPr>
              <w:widowControl w:val="0"/>
              <w:spacing w:before="57" w:after="57"/>
              <w:ind w:left="43" w:right="5" w:firstLine="19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 xml:space="preserve">6457,0 </w:t>
            </w:r>
            <w:proofErr w:type="spellStart"/>
            <w:r>
              <w:rPr>
                <w:rFonts w:eastAsia="Calibri"/>
                <w:color w:val="auto"/>
                <w:lang w:eastAsia="en-US"/>
              </w:rPr>
              <w:t>кв.м</w:t>
            </w:r>
            <w:proofErr w:type="spellEnd"/>
            <w:r>
              <w:rPr>
                <w:rFonts w:eastAsia="Calibri"/>
                <w:color w:val="auto"/>
                <w:lang w:eastAsia="en-US"/>
              </w:rPr>
              <w:t>.</w:t>
            </w:r>
          </w:p>
        </w:tc>
        <w:tc>
          <w:tcPr>
            <w:tcW w:w="1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8AC" w:rsidRDefault="0003565F">
            <w:pPr>
              <w:pStyle w:val="ae"/>
              <w:widowControl w:val="0"/>
              <w:ind w:left="-57"/>
            </w:pPr>
            <w:r>
              <w:t>Зона специализированной общественной застройки</w:t>
            </w:r>
          </w:p>
        </w:tc>
      </w:tr>
      <w:tr w:rsidR="00A538AC">
        <w:tc>
          <w:tcPr>
            <w:tcW w:w="617" w:type="dxa"/>
            <w:tcBorders>
              <w:left w:val="single" w:sz="4" w:space="0" w:color="000000"/>
              <w:bottom w:val="single" w:sz="4" w:space="0" w:color="000000"/>
            </w:tcBorders>
          </w:tcPr>
          <w:p w:rsidR="00A538AC" w:rsidRDefault="0003565F">
            <w:pPr>
              <w:pStyle w:val="afa"/>
              <w:widowControl w:val="0"/>
              <w:spacing w:before="57" w:after="57"/>
              <w:ind w:hanging="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98" w:type="dxa"/>
            <w:tcBorders>
              <w:left w:val="single" w:sz="4" w:space="0" w:color="000000"/>
              <w:bottom w:val="single" w:sz="4" w:space="0" w:color="000000"/>
            </w:tcBorders>
          </w:tcPr>
          <w:p w:rsidR="00A538AC" w:rsidRDefault="0003565F">
            <w:pPr>
              <w:widowControl w:val="0"/>
              <w:spacing w:before="57" w:after="57"/>
              <w:ind w:hanging="57"/>
              <w:jc w:val="left"/>
            </w:pPr>
            <w:r>
              <w:t>Строительство ФОК</w:t>
            </w:r>
          </w:p>
        </w:tc>
        <w:tc>
          <w:tcPr>
            <w:tcW w:w="1652" w:type="dxa"/>
            <w:tcBorders>
              <w:left w:val="single" w:sz="4" w:space="0" w:color="000000"/>
              <w:bottom w:val="single" w:sz="4" w:space="0" w:color="000000"/>
            </w:tcBorders>
          </w:tcPr>
          <w:p w:rsidR="00A538AC" w:rsidRDefault="0003565F">
            <w:pPr>
              <w:widowControl w:val="0"/>
              <w:spacing w:before="57" w:after="57"/>
              <w:ind w:hanging="57"/>
            </w:pPr>
            <w:proofErr w:type="spellStart"/>
            <w:r>
              <w:rPr>
                <w:lang w:eastAsia="en-US" w:bidi="hi-IN"/>
              </w:rPr>
              <w:t>п</w:t>
            </w:r>
            <w:proofErr w:type="gramStart"/>
            <w:r>
              <w:rPr>
                <w:lang w:eastAsia="en-US" w:bidi="hi-IN"/>
              </w:rPr>
              <w:t>.М</w:t>
            </w:r>
            <w:proofErr w:type="gramEnd"/>
            <w:r>
              <w:rPr>
                <w:lang w:eastAsia="en-US" w:bidi="hi-IN"/>
              </w:rPr>
              <w:t>урмино</w:t>
            </w:r>
            <w:proofErr w:type="spellEnd"/>
            <w:r>
              <w:rPr>
                <w:lang w:eastAsia="en-US" w:bidi="hi-IN"/>
              </w:rPr>
              <w:t xml:space="preserve">, </w:t>
            </w:r>
            <w:proofErr w:type="spellStart"/>
            <w:r>
              <w:rPr>
                <w:lang w:eastAsia="en-US" w:bidi="hi-IN"/>
              </w:rPr>
              <w:t>ул.Лесная</w:t>
            </w:r>
            <w:proofErr w:type="spellEnd"/>
          </w:p>
        </w:tc>
        <w:tc>
          <w:tcPr>
            <w:tcW w:w="1299" w:type="dxa"/>
            <w:tcBorders>
              <w:left w:val="single" w:sz="4" w:space="0" w:color="000000"/>
              <w:bottom w:val="single" w:sz="4" w:space="0" w:color="000000"/>
            </w:tcBorders>
          </w:tcPr>
          <w:p w:rsidR="00A538AC" w:rsidRDefault="0003565F">
            <w:pPr>
              <w:widowControl w:val="0"/>
              <w:spacing w:before="57" w:after="57"/>
              <w:ind w:left="43" w:right="5" w:firstLine="19"/>
            </w:pPr>
            <w:r>
              <w:rPr>
                <w:lang w:eastAsia="en-US"/>
              </w:rPr>
              <w:t>2023-2026</w:t>
            </w:r>
          </w:p>
        </w:tc>
        <w:tc>
          <w:tcPr>
            <w:tcW w:w="2260" w:type="dxa"/>
            <w:tcBorders>
              <w:left w:val="single" w:sz="4" w:space="0" w:color="000000"/>
              <w:bottom w:val="single" w:sz="4" w:space="0" w:color="000000"/>
            </w:tcBorders>
          </w:tcPr>
          <w:p w:rsidR="00A538AC" w:rsidRDefault="0003565F">
            <w:pPr>
              <w:widowControl w:val="0"/>
              <w:ind w:left="-57"/>
            </w:pPr>
            <w:r>
              <w:t>62:15:0050721:29</w:t>
            </w:r>
          </w:p>
          <w:p w:rsidR="00A538AC" w:rsidRDefault="0003565F">
            <w:pPr>
              <w:widowControl w:val="0"/>
              <w:spacing w:before="57" w:after="57"/>
              <w:ind w:left="-57"/>
              <w:rPr>
                <w:rFonts w:eastAsia="Calibri"/>
                <w:color w:val="auto"/>
                <w:lang w:eastAsia="en-US"/>
              </w:rPr>
            </w:pPr>
            <w:r>
              <w:rPr>
                <w:rFonts w:eastAsia="Calibri"/>
                <w:color w:val="auto"/>
                <w:lang w:eastAsia="en-US"/>
              </w:rPr>
              <w:t xml:space="preserve">25253 </w:t>
            </w:r>
            <w:proofErr w:type="spellStart"/>
            <w:r>
              <w:rPr>
                <w:rFonts w:eastAsia="Calibri"/>
                <w:color w:val="auto"/>
                <w:lang w:eastAsia="en-US"/>
              </w:rPr>
              <w:t>кв.м</w:t>
            </w:r>
            <w:proofErr w:type="spellEnd"/>
            <w:r>
              <w:rPr>
                <w:rFonts w:eastAsia="Calibri"/>
                <w:color w:val="auto"/>
                <w:lang w:eastAsia="en-US"/>
              </w:rPr>
              <w:t>.</w:t>
            </w:r>
          </w:p>
        </w:tc>
        <w:tc>
          <w:tcPr>
            <w:tcW w:w="19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8AC" w:rsidRDefault="0003565F">
            <w:pPr>
              <w:pStyle w:val="ae"/>
              <w:widowControl w:val="0"/>
              <w:ind w:left="-57"/>
            </w:pPr>
            <w:r>
              <w:t>Зона специализированной общественной застройки</w:t>
            </w:r>
          </w:p>
        </w:tc>
      </w:tr>
    </w:tbl>
    <w:p w:rsidR="00A538AC" w:rsidRDefault="00A538AC">
      <w:pPr>
        <w:pStyle w:val="24"/>
        <w:spacing w:before="0" w:after="0"/>
        <w:ind w:firstLine="567"/>
        <w:jc w:val="both"/>
      </w:pPr>
    </w:p>
    <w:p w:rsidR="00A538AC" w:rsidRDefault="0003565F">
      <w:pPr>
        <w:tabs>
          <w:tab w:val="left" w:pos="882"/>
          <w:tab w:val="left" w:leader="dot" w:pos="9482"/>
        </w:tabs>
        <w:spacing w:before="0" w:after="0"/>
        <w:ind w:firstLine="567"/>
        <w:jc w:val="both"/>
      </w:pPr>
      <w:r>
        <w:rPr>
          <w:rStyle w:val="20"/>
          <w:iCs/>
          <w:sz w:val="28"/>
          <w:szCs w:val="28"/>
        </w:rPr>
        <w:t xml:space="preserve">Сведения о планируемых для размещения в функциональных зонах объектах регионального значения отображены </w:t>
      </w:r>
      <w:r>
        <w:rPr>
          <w:rStyle w:val="-"/>
          <w:rFonts w:eastAsia="MS Mincho;ＭＳ 明朝"/>
          <w:bCs/>
          <w:iCs/>
          <w:color w:val="000000"/>
          <w:sz w:val="28"/>
          <w:szCs w:val="28"/>
          <w:u w:val="none"/>
          <w:lang w:eastAsia="en-US"/>
        </w:rPr>
        <w:t>на карте планируемого размещения объектов местного значения поселения.</w:t>
      </w:r>
    </w:p>
    <w:p w:rsidR="00A538AC" w:rsidRDefault="0003565F">
      <w:pPr>
        <w:spacing w:before="0" w:after="0"/>
        <w:ind w:firstLine="567"/>
        <w:jc w:val="both"/>
        <w:rPr>
          <w:b/>
          <w:bCs/>
          <w:iCs/>
          <w:sz w:val="28"/>
          <w:szCs w:val="28"/>
        </w:rPr>
      </w:pPr>
      <w:r>
        <w:rPr>
          <w:bCs/>
          <w:sz w:val="28"/>
          <w:szCs w:val="28"/>
        </w:rPr>
        <w:t>Строительство СДК предусмотрено в рамках регионального проекта «Культурная среда в Рязанской области» национального проекта «Культура».</w:t>
      </w:r>
    </w:p>
    <w:p w:rsidR="00A538AC" w:rsidRDefault="0003565F">
      <w:pPr>
        <w:spacing w:before="0" w:after="0"/>
        <w:ind w:firstLine="567"/>
        <w:jc w:val="both"/>
        <w:rPr>
          <w:b/>
          <w:bCs/>
          <w:iCs/>
          <w:sz w:val="28"/>
          <w:szCs w:val="28"/>
        </w:rPr>
      </w:pPr>
      <w:r>
        <w:rPr>
          <w:bCs/>
          <w:sz w:val="28"/>
          <w:szCs w:val="28"/>
        </w:rPr>
        <w:t>Строительство ФОК предусмотрено в рамках национального проекта «Демография».</w:t>
      </w:r>
    </w:p>
    <w:p w:rsidR="00A538AC" w:rsidRDefault="00A538AC">
      <w:pPr>
        <w:pStyle w:val="ae"/>
        <w:widowControl w:val="0"/>
        <w:spacing w:before="57" w:after="57"/>
        <w:ind w:firstLine="567"/>
        <w:jc w:val="both"/>
      </w:pPr>
    </w:p>
    <w:p w:rsidR="00A538AC" w:rsidRDefault="00A538AC" w:rsidP="0076230F">
      <w:pPr>
        <w:pStyle w:val="24"/>
        <w:spacing w:before="0" w:after="0"/>
        <w:jc w:val="both"/>
        <w:rPr>
          <w:b/>
          <w:bCs/>
          <w:iCs/>
          <w:sz w:val="28"/>
          <w:szCs w:val="28"/>
        </w:rPr>
      </w:pPr>
    </w:p>
    <w:sectPr w:rsidR="00A538AC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418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C4F" w:rsidRDefault="00727C4F">
      <w:pPr>
        <w:spacing w:before="0" w:after="0"/>
      </w:pPr>
      <w:r>
        <w:separator/>
      </w:r>
    </w:p>
  </w:endnote>
  <w:endnote w:type="continuationSeparator" w:id="0">
    <w:p w:rsidR="00727C4F" w:rsidRDefault="00727C4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;Times New Roman">
    <w:panose1 w:val="00000000000000000000"/>
    <w:charset w:val="00"/>
    <w:family w:val="roman"/>
    <w:notTrueType/>
    <w:pitch w:val="default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;Arial">
    <w:panose1 w:val="00000000000000000000"/>
    <w:charset w:val="00"/>
    <w:family w:val="roman"/>
    <w:notTrueType/>
    <w:pitch w:val="default"/>
  </w:font>
  <w:font w:name="Liberation Mono">
    <w:altName w:val="Courier New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;ＭＳ 明朝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8AC" w:rsidRDefault="00A538AC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8AC" w:rsidRDefault="00A538AC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C4F" w:rsidRDefault="00727C4F">
      <w:pPr>
        <w:spacing w:before="0" w:after="0"/>
      </w:pPr>
      <w:r>
        <w:separator/>
      </w:r>
    </w:p>
  </w:footnote>
  <w:footnote w:type="continuationSeparator" w:id="0">
    <w:p w:rsidR="00727C4F" w:rsidRDefault="00727C4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8AC" w:rsidRDefault="0003565F">
    <w:pPr>
      <w:rPr>
        <w:sz w:val="28"/>
        <w:szCs w:val="28"/>
      </w:rPr>
    </w:pPr>
    <w:r>
      <w:fldChar w:fldCharType="begin"/>
    </w:r>
    <w:r>
      <w:instrText>PAGE</w:instrText>
    </w:r>
    <w:r>
      <w:fldChar w:fldCharType="separate"/>
    </w:r>
    <w:r w:rsidR="00EB1C1E">
      <w:rPr>
        <w:noProof/>
      </w:rPr>
      <w:t>7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38AC" w:rsidRDefault="00A538AC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D005B6"/>
    <w:multiLevelType w:val="multilevel"/>
    <w:tmpl w:val="6B588E74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  <w:rPr>
        <w:color w:val="000000"/>
        <w:sz w:val="28"/>
        <w:szCs w:val="28"/>
        <w:lang w:eastAsia="ar-SA"/>
      </w:r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6D81A06"/>
    <w:multiLevelType w:val="multilevel"/>
    <w:tmpl w:val="3B4A16F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eastAsia="XO Thames;Times New Roman" w:cs="Times New Roman"/>
        <w:iCs/>
        <w:color w:val="000000"/>
        <w:sz w:val="28"/>
        <w:szCs w:val="28"/>
        <w:lang w:eastAsia="ar-SA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643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38AC"/>
    <w:rsid w:val="0003565F"/>
    <w:rsid w:val="000F41A7"/>
    <w:rsid w:val="005D4FA0"/>
    <w:rsid w:val="00727C4F"/>
    <w:rsid w:val="0076230F"/>
    <w:rsid w:val="00765DDF"/>
    <w:rsid w:val="0090301A"/>
    <w:rsid w:val="00A538AC"/>
    <w:rsid w:val="00D55282"/>
    <w:rsid w:val="00E41455"/>
    <w:rsid w:val="00EB1C1E"/>
    <w:rsid w:val="00F51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SimSun" w:hAnsi="Liberation Serif" w:cs="Mangal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before="100" w:after="100"/>
      <w:jc w:val="center"/>
    </w:pPr>
    <w:rPr>
      <w:rFonts w:ascii="Times New Roman" w:eastAsia="Times New Roman" w:hAnsi="Times New Roman" w:cs="Times New Roman"/>
      <w:color w:val="000000"/>
      <w:lang w:bidi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0" w:after="0"/>
      <w:ind w:firstLine="567"/>
      <w:jc w:val="both"/>
      <w:outlineLvl w:val="0"/>
    </w:pPr>
    <w:rPr>
      <w:rFonts w:ascii="Arial" w:eastAsia="Arial" w:hAnsi="Arial" w:cs="Arial"/>
      <w:b/>
      <w:bCs/>
      <w:sz w:val="32"/>
      <w:szCs w:val="32"/>
    </w:rPr>
  </w:style>
  <w:style w:type="paragraph" w:styleId="2">
    <w:name w:val="heading 2"/>
    <w:basedOn w:val="a"/>
    <w:qFormat/>
    <w:pPr>
      <w:numPr>
        <w:ilvl w:val="1"/>
        <w:numId w:val="1"/>
      </w:numPr>
      <w:spacing w:before="120" w:after="120"/>
      <w:jc w:val="left"/>
      <w:outlineLvl w:val="1"/>
    </w:pPr>
    <w:rPr>
      <w:rFonts w:ascii="XO Thames;Times New Roman" w:eastAsia="XO Thames;Times New Roman" w:hAnsi="XO Thames;Times New Roman" w:cs="XO Thames;Times New Roman"/>
      <w:b/>
      <w:bCs/>
      <w:color w:val="00A0FF"/>
      <w:sz w:val="26"/>
      <w:szCs w:val="26"/>
      <w:lang w:bidi="hi-IN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eastAsia="Cambria" w:hAnsi="Cambria" w:cs="Cambria"/>
      <w:b/>
      <w:bCs/>
      <w:sz w:val="26"/>
      <w:szCs w:val="26"/>
    </w:rPr>
  </w:style>
  <w:style w:type="paragraph" w:styleId="4">
    <w:name w:val="heading 4"/>
    <w:basedOn w:val="a"/>
    <w:qFormat/>
    <w:pPr>
      <w:numPr>
        <w:ilvl w:val="3"/>
        <w:numId w:val="1"/>
      </w:numPr>
      <w:spacing w:before="120" w:after="120"/>
      <w:jc w:val="left"/>
      <w:outlineLvl w:val="3"/>
    </w:pPr>
    <w:rPr>
      <w:rFonts w:ascii="XO Thames;Times New Roman" w:eastAsia="XO Thames;Times New Roman" w:hAnsi="XO Thames;Times New Roman" w:cs="XO Thames;Times New Roman"/>
      <w:b/>
      <w:bCs/>
      <w:color w:val="595959"/>
      <w:sz w:val="26"/>
      <w:szCs w:val="26"/>
      <w:lang w:bidi="hi-IN"/>
    </w:rPr>
  </w:style>
  <w:style w:type="paragraph" w:styleId="5">
    <w:name w:val="heading 5"/>
    <w:basedOn w:val="a"/>
    <w:qFormat/>
    <w:pPr>
      <w:numPr>
        <w:ilvl w:val="4"/>
        <w:numId w:val="1"/>
      </w:numPr>
      <w:spacing w:before="120" w:after="120"/>
      <w:jc w:val="left"/>
      <w:outlineLvl w:val="4"/>
    </w:pPr>
    <w:rPr>
      <w:rFonts w:ascii="XO Thames;Times New Roman" w:eastAsia="XO Thames;Times New Roman" w:hAnsi="XO Thames;Times New Roman" w:cs="XO Thames;Times New Roman"/>
      <w:b/>
      <w:bCs/>
      <w:color w:val="auto"/>
      <w:sz w:val="22"/>
      <w:szCs w:val="22"/>
      <w:lang w:bidi="hi-IN"/>
    </w:rPr>
  </w:style>
  <w:style w:type="paragraph" w:styleId="6">
    <w:name w:val="heading 6"/>
    <w:basedOn w:val="a"/>
    <w:next w:val="a"/>
    <w:qFormat/>
    <w:pPr>
      <w:widowControl w:val="0"/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Calibri" w:eastAsia="Calibri" w:hAnsi="Calibri" w:cs="Calibri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Calibri" w:eastAsia="Calibri" w:hAnsi="Calibri" w:cs="Calibri"/>
      <w:i/>
      <w:iCs/>
    </w:rPr>
  </w:style>
  <w:style w:type="paragraph" w:styleId="9">
    <w:name w:val="heading 9"/>
    <w:basedOn w:val="a"/>
    <w:next w:val="a"/>
    <w:qFormat/>
    <w:pPr>
      <w:keepNext/>
      <w:keepLines/>
      <w:numPr>
        <w:ilvl w:val="8"/>
        <w:numId w:val="1"/>
      </w:numPr>
      <w:spacing w:before="40" w:after="0"/>
      <w:outlineLvl w:val="8"/>
    </w:pPr>
    <w:rPr>
      <w:rFonts w:ascii="Calibri Light" w:hAnsi="Calibri Light"/>
      <w:i/>
      <w:iCs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qFormat/>
    <w:rPr>
      <w:color w:val="000000"/>
      <w:sz w:val="28"/>
      <w:szCs w:val="28"/>
      <w:lang w:eastAsia="ar-SA"/>
    </w:rPr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eastAsia="XO Thames;Times New Roman" w:hAnsi="Times New Roman" w:cs="Times New Roman"/>
      <w:iCs/>
      <w:color w:val="000000"/>
      <w:sz w:val="28"/>
      <w:szCs w:val="28"/>
      <w:lang w:eastAsia="ar-SA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80">
    <w:name w:val="Основной шрифт абзаца8"/>
    <w:qFormat/>
  </w:style>
  <w:style w:type="character" w:customStyle="1" w:styleId="70">
    <w:name w:val="Основной шрифт абзаца7"/>
    <w:qFormat/>
  </w:style>
  <w:style w:type="character" w:customStyle="1" w:styleId="60">
    <w:name w:val="Основной шрифт абзаца6"/>
    <w:qFormat/>
  </w:style>
  <w:style w:type="character" w:customStyle="1" w:styleId="50">
    <w:name w:val="Основной шрифт абзаца5"/>
    <w:qFormat/>
  </w:style>
  <w:style w:type="character" w:customStyle="1" w:styleId="40">
    <w:name w:val="Основной шрифт абзаца4"/>
    <w:qFormat/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Times New Roman" w:hAnsi="Times New Roman" w:cs="Times New Roman"/>
      <w:color w:val="000000"/>
      <w:sz w:val="28"/>
      <w:szCs w:val="28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Symbol" w:hAnsi="Symbol" w:cs="Symbol"/>
      <w:color w:val="000000"/>
      <w:sz w:val="28"/>
      <w:szCs w:val="28"/>
      <w:highlight w:val="yellow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6z0">
    <w:name w:val="WW8Num6z0"/>
    <w:qFormat/>
    <w:rPr>
      <w:rFonts w:ascii="Arial" w:hAnsi="Arial" w:cs="Arial"/>
      <w:sz w:val="24"/>
    </w:rPr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7z0">
    <w:name w:val="WW8Num7z0"/>
    <w:qFormat/>
    <w:rPr>
      <w:sz w:val="28"/>
      <w:szCs w:val="28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8z0">
    <w:name w:val="WW8Num8z0"/>
    <w:qFormat/>
    <w:rPr>
      <w:rFonts w:ascii="Times New Roman" w:hAnsi="Times New Roman" w:cs="Times New Roman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8z3">
    <w:name w:val="WW8Num8z3"/>
    <w:qFormat/>
    <w:rPr>
      <w:rFonts w:ascii="Symbol" w:hAnsi="Symbol" w:cs="Symbol"/>
    </w:rPr>
  </w:style>
  <w:style w:type="character" w:customStyle="1" w:styleId="WW8Num9z0">
    <w:name w:val="WW8Num9z0"/>
    <w:qFormat/>
    <w:rPr>
      <w:color w:val="0000FF"/>
      <w:sz w:val="28"/>
      <w:szCs w:val="28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Symbol" w:hAnsi="Symbol" w:cs="Symbol"/>
      <w:sz w:val="28"/>
      <w:szCs w:val="28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1z0">
    <w:name w:val="WW8Num11z0"/>
    <w:qFormat/>
    <w:rPr>
      <w:sz w:val="28"/>
      <w:szCs w:val="28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12z0">
    <w:name w:val="WW8Num12z0"/>
    <w:qFormat/>
    <w:rPr>
      <w:sz w:val="28"/>
      <w:szCs w:val="28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20">
    <w:name w:val="Основной шрифт абзаца2"/>
    <w:qFormat/>
  </w:style>
  <w:style w:type="character" w:customStyle="1" w:styleId="-">
    <w:name w:val="Интернет-ссылка"/>
    <w:rPr>
      <w:color w:val="0563C1"/>
      <w:u w:val="single"/>
    </w:rPr>
  </w:style>
  <w:style w:type="character" w:customStyle="1" w:styleId="90">
    <w:name w:val="Заголовок 9 Знак"/>
    <w:qFormat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character" w:customStyle="1" w:styleId="21">
    <w:name w:val="Основной текст Знак2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3">
    <w:name w:val="Символ сноски"/>
    <w:qFormat/>
    <w:rPr>
      <w:vertAlign w:val="superscript"/>
    </w:rPr>
  </w:style>
  <w:style w:type="character" w:customStyle="1" w:styleId="a4">
    <w:name w:val="Ссылка указателя"/>
    <w:qFormat/>
  </w:style>
  <w:style w:type="character" w:customStyle="1" w:styleId="WW8Num36z0">
    <w:name w:val="WW8Num36z0"/>
    <w:qFormat/>
    <w:rPr>
      <w:rFonts w:ascii="Arial" w:hAnsi="Arial" w:cs="Arial"/>
      <w:sz w:val="24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6z3">
    <w:name w:val="WW8Num36z3"/>
    <w:qFormat/>
    <w:rPr>
      <w:rFonts w:ascii="Symbol" w:hAnsi="Symbol" w:cs="Symbol"/>
    </w:rPr>
  </w:style>
  <w:style w:type="character" w:customStyle="1" w:styleId="30">
    <w:name w:val="Основной шрифт абзаца3"/>
    <w:qFormat/>
  </w:style>
  <w:style w:type="character" w:customStyle="1" w:styleId="210">
    <w:name w:val="Основной текст с отступом 2 Знак1"/>
    <w:qFormat/>
    <w:rPr>
      <w:color w:val="000000"/>
      <w:sz w:val="24"/>
      <w:szCs w:val="24"/>
      <w:lang w:eastAsia="zh-CN"/>
    </w:rPr>
  </w:style>
  <w:style w:type="character" w:customStyle="1" w:styleId="a5">
    <w:name w:val="Текст выноски Знак"/>
    <w:basedOn w:val="a0"/>
    <w:uiPriority w:val="99"/>
    <w:semiHidden/>
    <w:qFormat/>
    <w:rPr>
      <w:rFonts w:ascii="Tahoma" w:eastAsia="Times New Roman" w:hAnsi="Tahoma" w:cs="Tahoma"/>
      <w:color w:val="000000"/>
      <w:sz w:val="16"/>
      <w:szCs w:val="16"/>
      <w:lang w:bidi="ar-SA"/>
    </w:rPr>
  </w:style>
  <w:style w:type="character" w:customStyle="1" w:styleId="10">
    <w:name w:val="Абзац списка Знак1"/>
    <w:qFormat/>
  </w:style>
  <w:style w:type="paragraph" w:customStyle="1" w:styleId="a6">
    <w:name w:val="Заголовок"/>
    <w:basedOn w:val="a"/>
    <w:next w:val="a7"/>
    <w:qFormat/>
    <w:pPr>
      <w:keepNext/>
      <w:spacing w:before="240" w:after="120"/>
      <w:jc w:val="left"/>
    </w:pPr>
    <w:rPr>
      <w:rFonts w:ascii="Liberation Sans;Arial" w:eastAsia="Liberation Sans;Arial" w:hAnsi="Liberation Sans;Arial" w:cs="Liberation Sans;Arial"/>
      <w:color w:val="auto"/>
      <w:sz w:val="28"/>
      <w:szCs w:val="28"/>
      <w:lang w:bidi="hi-IN"/>
    </w:rPr>
  </w:style>
  <w:style w:type="paragraph" w:styleId="a7">
    <w:name w:val="Body Text"/>
    <w:basedOn w:val="a"/>
    <w:pPr>
      <w:spacing w:before="0" w:after="0"/>
      <w:ind w:firstLine="567"/>
      <w:jc w:val="both"/>
    </w:pPr>
    <w:rPr>
      <w:sz w:val="28"/>
    </w:rPr>
  </w:style>
  <w:style w:type="paragraph" w:styleId="a8">
    <w:name w:val="List"/>
    <w:basedOn w:val="a"/>
    <w:pPr>
      <w:ind w:left="283" w:hanging="283"/>
    </w:pPr>
    <w:rPr>
      <w:color w:val="FFFFFF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customStyle="1" w:styleId="11">
    <w:name w:val="Указатель1"/>
    <w:basedOn w:val="a"/>
    <w:qFormat/>
    <w:pPr>
      <w:spacing w:before="0" w:after="0"/>
      <w:jc w:val="left"/>
    </w:pPr>
    <w:rPr>
      <w:rFonts w:ascii="Liberation Serif" w:eastAsia="NSimSun" w:hAnsi="Liberation Serif" w:cs="Mangal"/>
      <w:color w:val="auto"/>
      <w:lang w:bidi="hi-IN"/>
    </w:rPr>
  </w:style>
  <w:style w:type="paragraph" w:customStyle="1" w:styleId="12">
    <w:name w:val="Текст1"/>
    <w:basedOn w:val="a"/>
    <w:qFormat/>
    <w:rPr>
      <w:rFonts w:ascii="Courier New" w:eastAsia="Courier New" w:hAnsi="Courier New" w:cs="Courier New"/>
      <w:sz w:val="20"/>
      <w:szCs w:val="20"/>
    </w:rPr>
  </w:style>
  <w:style w:type="paragraph" w:customStyle="1" w:styleId="ab">
    <w:name w:val="Колонтитул"/>
    <w:basedOn w:val="a"/>
    <w:qFormat/>
    <w:pPr>
      <w:suppressLineNumbers/>
      <w:tabs>
        <w:tab w:val="center" w:pos="4819"/>
        <w:tab w:val="right" w:pos="9638"/>
      </w:tabs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footer"/>
    <w:basedOn w:val="a"/>
    <w:pPr>
      <w:ind w:left="757"/>
    </w:pPr>
    <w:rPr>
      <w:color w:val="808080"/>
    </w:rPr>
  </w:style>
  <w:style w:type="paragraph" w:customStyle="1" w:styleId="ae">
    <w:name w:val="Содержимое таблицы"/>
    <w:basedOn w:val="a"/>
    <w:qFormat/>
    <w:pPr>
      <w:suppressLineNumbers/>
      <w:spacing w:before="0" w:after="0"/>
    </w:pPr>
  </w:style>
  <w:style w:type="paragraph" w:styleId="af">
    <w:name w:val="Subtitle"/>
    <w:basedOn w:val="a"/>
    <w:qFormat/>
    <w:pPr>
      <w:spacing w:before="0" w:after="0"/>
      <w:jc w:val="left"/>
    </w:pPr>
    <w:rPr>
      <w:rFonts w:ascii="XO Thames;Times New Roman" w:eastAsia="XO Thames;Times New Roman" w:hAnsi="XO Thames;Times New Roman" w:cs="XO Thames;Times New Roman"/>
      <w:i/>
      <w:iCs/>
      <w:color w:val="616161"/>
      <w:lang w:bidi="hi-IN"/>
    </w:rPr>
  </w:style>
  <w:style w:type="paragraph" w:customStyle="1" w:styleId="100">
    <w:name w:val="Оглавление 10"/>
    <w:basedOn w:val="a"/>
    <w:qFormat/>
    <w:pPr>
      <w:spacing w:before="0" w:after="0"/>
      <w:ind w:left="1800"/>
      <w:jc w:val="left"/>
    </w:pPr>
    <w:rPr>
      <w:rFonts w:ascii="Liberation Serif" w:eastAsia="NSimSun" w:hAnsi="Liberation Serif" w:cs="Mangal"/>
      <w:color w:val="auto"/>
      <w:lang w:bidi="hi-IN"/>
    </w:rPr>
  </w:style>
  <w:style w:type="paragraph" w:customStyle="1" w:styleId="af0">
    <w:name w:val="Заголовок таблицы"/>
    <w:basedOn w:val="ae"/>
    <w:qFormat/>
    <w:rPr>
      <w:b/>
      <w:bCs/>
    </w:rPr>
  </w:style>
  <w:style w:type="paragraph" w:styleId="af1">
    <w:name w:val="header"/>
    <w:basedOn w:val="a"/>
  </w:style>
  <w:style w:type="paragraph" w:styleId="af2">
    <w:name w:val="footnote text"/>
    <w:basedOn w:val="a"/>
    <w:pPr>
      <w:ind w:firstLine="709"/>
    </w:pPr>
    <w:rPr>
      <w:sz w:val="20"/>
      <w:szCs w:val="20"/>
    </w:rPr>
  </w:style>
  <w:style w:type="paragraph" w:styleId="22">
    <w:name w:val="toc 2"/>
    <w:basedOn w:val="a"/>
    <w:next w:val="a"/>
    <w:pPr>
      <w:ind w:left="240"/>
    </w:pPr>
  </w:style>
  <w:style w:type="paragraph" w:styleId="13">
    <w:name w:val="toc 1"/>
    <w:basedOn w:val="a"/>
    <w:next w:val="a"/>
  </w:style>
  <w:style w:type="paragraph" w:customStyle="1" w:styleId="af3">
    <w:name w:val="Верхний колонтитул слева"/>
    <w:basedOn w:val="af1"/>
    <w:qFormat/>
    <w:pPr>
      <w:suppressLineNumbers/>
      <w:tabs>
        <w:tab w:val="center" w:pos="5031"/>
        <w:tab w:val="right" w:pos="10062"/>
      </w:tabs>
    </w:pPr>
  </w:style>
  <w:style w:type="paragraph" w:customStyle="1" w:styleId="af4">
    <w:name w:val="Содержимое врезки"/>
    <w:basedOn w:val="a"/>
    <w:qFormat/>
    <w:pPr>
      <w:spacing w:before="0" w:after="0"/>
    </w:pPr>
  </w:style>
  <w:style w:type="paragraph" w:customStyle="1" w:styleId="af5">
    <w:name w:val="Текст в заданном формате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styleId="af6">
    <w:name w:val="Balloon Text"/>
    <w:basedOn w:val="a"/>
    <w:uiPriority w:val="99"/>
    <w:semiHidden/>
    <w:unhideWhenUsed/>
    <w:qFormat/>
    <w:pPr>
      <w:spacing w:before="0" w:after="0"/>
    </w:pPr>
    <w:rPr>
      <w:rFonts w:ascii="Tahoma" w:hAnsi="Tahoma" w:cs="Tahoma"/>
      <w:sz w:val="16"/>
      <w:szCs w:val="16"/>
    </w:rPr>
  </w:style>
  <w:style w:type="paragraph" w:customStyle="1" w:styleId="14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styleId="23">
    <w:name w:val="List Number 2"/>
    <w:qFormat/>
    <w:pPr>
      <w:spacing w:after="120"/>
      <w:ind w:left="720" w:hanging="360"/>
    </w:pPr>
    <w:rPr>
      <w:color w:val="FFFFFF"/>
    </w:rPr>
  </w:style>
  <w:style w:type="paragraph" w:styleId="41">
    <w:name w:val="List Bullet 4"/>
    <w:qFormat/>
    <w:pPr>
      <w:spacing w:after="120"/>
      <w:ind w:left="360" w:hanging="360"/>
    </w:pPr>
    <w:rPr>
      <w:color w:val="FFFFFF"/>
    </w:rPr>
  </w:style>
  <w:style w:type="paragraph" w:customStyle="1" w:styleId="220">
    <w:name w:val="Основной текст с отступом 22"/>
    <w:basedOn w:val="a"/>
    <w:qFormat/>
    <w:pPr>
      <w:spacing w:after="120" w:line="480" w:lineRule="auto"/>
      <w:ind w:left="283"/>
    </w:pPr>
  </w:style>
  <w:style w:type="paragraph" w:customStyle="1" w:styleId="af7">
    <w:name w:val="Прижатый влево"/>
    <w:basedOn w:val="a"/>
    <w:qFormat/>
    <w:pPr>
      <w:widowControl w:val="0"/>
    </w:pPr>
    <w:rPr>
      <w:rFonts w:ascii="Arial" w:eastAsia="Arial" w:hAnsi="Arial"/>
    </w:rPr>
  </w:style>
  <w:style w:type="paragraph" w:customStyle="1" w:styleId="32">
    <w:name w:val="Основной текст с отступом 32"/>
    <w:basedOn w:val="a"/>
    <w:qFormat/>
    <w:pPr>
      <w:widowControl w:val="0"/>
      <w:spacing w:after="120"/>
      <w:ind w:left="283"/>
    </w:pPr>
    <w:rPr>
      <w:rFonts w:ascii="Arial" w:eastAsia="Arial" w:hAnsi="Arial"/>
      <w:sz w:val="16"/>
      <w:szCs w:val="16"/>
    </w:rPr>
  </w:style>
  <w:style w:type="paragraph" w:customStyle="1" w:styleId="af8">
    <w:name w:val="список"/>
    <w:basedOn w:val="a"/>
    <w:qFormat/>
    <w:pPr>
      <w:tabs>
        <w:tab w:val="left" w:pos="0"/>
      </w:tabs>
      <w:spacing w:line="360" w:lineRule="auto"/>
      <w:ind w:left="3763" w:hanging="360"/>
    </w:pPr>
    <w:rPr>
      <w:rFonts w:ascii="Calibri" w:eastAsia="Calibri" w:hAnsi="Calibri"/>
    </w:rPr>
  </w:style>
  <w:style w:type="paragraph" w:customStyle="1" w:styleId="211">
    <w:name w:val="Основной текст с отступом 21"/>
    <w:basedOn w:val="a"/>
    <w:qFormat/>
    <w:pPr>
      <w:spacing w:after="120" w:line="480" w:lineRule="auto"/>
      <w:ind w:left="283"/>
    </w:pPr>
  </w:style>
  <w:style w:type="paragraph" w:styleId="af9">
    <w:name w:val="List Paragraph"/>
    <w:basedOn w:val="a"/>
    <w:qFormat/>
    <w:pPr>
      <w:spacing w:before="0" w:after="200"/>
      <w:ind w:left="720"/>
      <w:contextualSpacing/>
    </w:pPr>
    <w:rPr>
      <w:rFonts w:ascii="Calibri" w:eastAsia="Calibri" w:hAnsi="Calibri"/>
    </w:rPr>
  </w:style>
  <w:style w:type="paragraph" w:customStyle="1" w:styleId="24">
    <w:name w:val="Обычный2"/>
    <w:qFormat/>
    <w:pPr>
      <w:spacing w:before="100" w:after="100"/>
    </w:pPr>
    <w:rPr>
      <w:rFonts w:ascii="Times New Roman" w:eastAsia="Times New Roman" w:hAnsi="Times New Roman" w:cs="Times New Roman"/>
      <w:szCs w:val="20"/>
      <w:lang w:bidi="ar-SA"/>
    </w:rPr>
  </w:style>
  <w:style w:type="paragraph" w:customStyle="1" w:styleId="TableParagraph">
    <w:name w:val="Table Paragraph"/>
    <w:basedOn w:val="a"/>
    <w:qFormat/>
    <w:pPr>
      <w:ind w:left="4"/>
    </w:pPr>
    <w:rPr>
      <w:lang w:bidi="ru-RU"/>
    </w:rPr>
  </w:style>
  <w:style w:type="paragraph" w:styleId="afa">
    <w:name w:val="No Spacing"/>
    <w:qFormat/>
    <w:rPr>
      <w:rFonts w:ascii="Calibri" w:eastAsia="Calibri" w:hAnsi="Calibri" w:cs="Calibri"/>
      <w:sz w:val="22"/>
      <w:szCs w:val="22"/>
      <w:lang w:bidi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Arial"/>
        <a:cs typeface="Arial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7</Pages>
  <Words>1781</Words>
  <Characters>10153</Characters>
  <Application>Microsoft Office Word</Application>
  <DocSecurity>0</DocSecurity>
  <Lines>84</Lines>
  <Paragraphs>23</Paragraphs>
  <ScaleCrop>false</ScaleCrop>
  <Company/>
  <LinksUpToDate>false</LinksUpToDate>
  <CharactersWithSpaces>11911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MSi1</dc:creator>
  <dc:description/>
  <cp:lastModifiedBy>LENOVO</cp:lastModifiedBy>
  <cp:revision>135</cp:revision>
  <dcterms:created xsi:type="dcterms:W3CDTF">2023-06-22T07:06:00Z</dcterms:created>
  <dcterms:modified xsi:type="dcterms:W3CDTF">2023-07-06T08:12:00Z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